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43A4" w14:textId="77777777" w:rsidR="0091364B" w:rsidRPr="00216D0B" w:rsidRDefault="0091364B" w:rsidP="00826AB4">
      <w:pPr>
        <w:spacing w:after="120" w:line="240" w:lineRule="auto"/>
        <w:rPr>
          <w:rFonts w:ascii="Gill Sans Nova" w:eastAsiaTheme="minorEastAsia" w:hAnsi="Gill Sans Nova"/>
          <w:smallCaps/>
          <w:sz w:val="28"/>
          <w:szCs w:val="28"/>
        </w:rPr>
      </w:pPr>
    </w:p>
    <w:p w14:paraId="3FCAD13E" w14:textId="2531DBC5" w:rsidR="24D80BAF" w:rsidRPr="00216D0B" w:rsidRDefault="24D80BAF" w:rsidP="0091364B">
      <w:pPr>
        <w:spacing w:after="120" w:line="240" w:lineRule="auto"/>
        <w:jc w:val="center"/>
        <w:rPr>
          <w:rFonts w:ascii="Gill Sans Nova" w:eastAsiaTheme="minorEastAsia" w:hAnsi="Gill Sans Nova"/>
          <w:smallCaps/>
          <w:sz w:val="32"/>
          <w:szCs w:val="32"/>
        </w:rPr>
      </w:pPr>
      <w:r w:rsidRPr="00216D0B">
        <w:rPr>
          <w:rFonts w:ascii="Gill Sans Nova" w:eastAsiaTheme="minorEastAsia" w:hAnsi="Gill Sans Nova"/>
          <w:smallCaps/>
          <w:sz w:val="32"/>
          <w:szCs w:val="32"/>
        </w:rPr>
        <w:t>IOM Mission – (</w:t>
      </w:r>
      <w:r w:rsidR="00826AB4" w:rsidRPr="00216D0B">
        <w:rPr>
          <w:rFonts w:ascii="Gill Sans Nova" w:eastAsiaTheme="minorEastAsia" w:hAnsi="Gill Sans Nova"/>
          <w:smallCaps/>
          <w:sz w:val="32"/>
          <w:szCs w:val="32"/>
        </w:rPr>
        <w:t>Afgooye Stabilization &amp; Durable Solutions Programming</w:t>
      </w:r>
      <w:r w:rsidR="00E36BD3">
        <w:rPr>
          <w:rFonts w:ascii="Gill Sans Nova" w:eastAsiaTheme="minorEastAsia" w:hAnsi="Gill Sans Nova"/>
          <w:smallCaps/>
          <w:sz w:val="32"/>
          <w:szCs w:val="32"/>
        </w:rPr>
        <w:t xml:space="preserve">) </w:t>
      </w:r>
      <w:r w:rsidR="00826AB4" w:rsidRPr="00216D0B">
        <w:rPr>
          <w:rFonts w:ascii="Gill Sans Nova" w:eastAsiaTheme="minorEastAsia" w:hAnsi="Gill Sans Nova"/>
          <w:smallCaps/>
          <w:sz w:val="32"/>
          <w:szCs w:val="32"/>
        </w:rPr>
        <w:t>Danwadaag Durable Solutions</w:t>
      </w:r>
      <w:r w:rsidR="00E36BD3">
        <w:rPr>
          <w:rFonts w:ascii="Gill Sans Nova" w:eastAsiaTheme="minorEastAsia" w:hAnsi="Gill Sans Nova"/>
          <w:smallCaps/>
          <w:sz w:val="32"/>
          <w:szCs w:val="32"/>
        </w:rPr>
        <w:t xml:space="preserve"> Consortium</w:t>
      </w:r>
    </w:p>
    <w:p w14:paraId="3791328F" w14:textId="04C8E917" w:rsidR="0024366C" w:rsidRPr="00E36BD3" w:rsidRDefault="00C529A8" w:rsidP="00E36BD3">
      <w:pPr>
        <w:spacing w:after="120" w:line="240" w:lineRule="auto"/>
        <w:jc w:val="center"/>
        <w:rPr>
          <w:rFonts w:ascii="Gill Sans Nova" w:eastAsia="Arial" w:hAnsi="Gill Sans Nova"/>
          <w:smallCaps/>
          <w:sz w:val="32"/>
          <w:szCs w:val="32"/>
        </w:rPr>
      </w:pPr>
      <w:r w:rsidRPr="00216D0B">
        <w:rPr>
          <w:rFonts w:ascii="Gill Sans Nova" w:eastAsia="Arial" w:hAnsi="Gill Sans Nova"/>
          <w:b/>
          <w:bCs/>
          <w:i/>
          <w:iCs/>
          <w:smallCaps/>
          <w:sz w:val="32"/>
          <w:szCs w:val="32"/>
        </w:rPr>
        <w:t>Call for Expression of Interest</w:t>
      </w:r>
    </w:p>
    <w:p w14:paraId="584D5B89" w14:textId="6F864C1A" w:rsidR="0024366C" w:rsidRPr="00216D0B" w:rsidRDefault="00C529A8" w:rsidP="0091364B">
      <w:pPr>
        <w:tabs>
          <w:tab w:val="left" w:pos="840"/>
        </w:tabs>
        <w:spacing w:after="120" w:line="240" w:lineRule="auto"/>
        <w:rPr>
          <w:rFonts w:eastAsia="Arial" w:cstheme="minorHAnsi"/>
        </w:rPr>
      </w:pPr>
      <w:r w:rsidRPr="00216D0B">
        <w:rPr>
          <w:rFonts w:eastAsia="Arial" w:cstheme="minorHAnsi"/>
          <w:b/>
          <w:bCs/>
          <w:i/>
          <w:position w:val="3"/>
        </w:rPr>
        <w:t>Timeline</w:t>
      </w:r>
    </w:p>
    <w:tbl>
      <w:tblPr>
        <w:tblW w:w="8752" w:type="dxa"/>
        <w:tblInd w:w="-3" w:type="dxa"/>
        <w:tblLayout w:type="fixed"/>
        <w:tblCellMar>
          <w:left w:w="0" w:type="dxa"/>
          <w:right w:w="0" w:type="dxa"/>
        </w:tblCellMar>
        <w:tblLook w:val="01E0" w:firstRow="1" w:lastRow="1" w:firstColumn="1" w:lastColumn="1" w:noHBand="0" w:noVBand="0"/>
      </w:tblPr>
      <w:tblGrid>
        <w:gridCol w:w="5002"/>
        <w:gridCol w:w="3750"/>
      </w:tblGrid>
      <w:tr w:rsidR="00216D0B" w:rsidRPr="00216D0B" w14:paraId="339E3C07" w14:textId="77777777" w:rsidTr="00216D0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6B5E879D" w14:textId="7596610E" w:rsidR="00D00051" w:rsidRPr="00216D0B" w:rsidRDefault="00D00051" w:rsidP="0091364B">
            <w:pPr>
              <w:spacing w:after="120" w:line="240" w:lineRule="auto"/>
              <w:rPr>
                <w:rFonts w:eastAsia="Arial" w:cstheme="minorHAnsi"/>
              </w:rPr>
            </w:pPr>
            <w:r w:rsidRPr="00216D0B">
              <w:rPr>
                <w:rFonts w:eastAsia="Arial" w:cstheme="minorHAnsi"/>
              </w:rPr>
              <w:t>Call for Expression of interest ID #</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85947D" w14:textId="77777777" w:rsidR="00D00051" w:rsidRPr="00216D0B" w:rsidRDefault="00D00051" w:rsidP="0091364B">
            <w:pPr>
              <w:spacing w:after="120" w:line="240" w:lineRule="auto"/>
              <w:rPr>
                <w:rFonts w:eastAsia="Arial" w:cstheme="minorHAnsi"/>
              </w:rPr>
            </w:pPr>
          </w:p>
        </w:tc>
      </w:tr>
      <w:tr w:rsidR="00216D0B" w:rsidRPr="00216D0B" w14:paraId="3DFC9E05" w14:textId="77777777" w:rsidTr="00216D0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3FAA2CF3" w14:textId="67E8C539" w:rsidR="0024366C" w:rsidRPr="00216D0B" w:rsidRDefault="00C529A8" w:rsidP="0091364B">
            <w:pPr>
              <w:spacing w:after="120" w:line="240" w:lineRule="auto"/>
              <w:rPr>
                <w:rFonts w:eastAsia="Arial" w:cstheme="minorHAnsi"/>
              </w:rPr>
            </w:pPr>
            <w:r w:rsidRPr="00216D0B">
              <w:rPr>
                <w:rFonts w:eastAsia="Arial" w:cstheme="minorHAnsi"/>
              </w:rPr>
              <w:t>Posted</w:t>
            </w:r>
            <w:r w:rsidR="00D00051" w:rsidRPr="00216D0B">
              <w:rPr>
                <w:rFonts w:eastAsia="Arial" w:cstheme="minorHAnsi"/>
              </w:rPr>
              <w:t xml:space="preserve">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8B3852" w14:textId="370A471B" w:rsidR="0024366C" w:rsidRPr="00216D0B" w:rsidRDefault="0024366C" w:rsidP="0091364B">
            <w:pPr>
              <w:spacing w:after="120" w:line="240" w:lineRule="auto"/>
              <w:rPr>
                <w:rFonts w:eastAsia="Arial" w:cstheme="minorHAnsi"/>
              </w:rPr>
            </w:pPr>
          </w:p>
        </w:tc>
      </w:tr>
      <w:tr w:rsidR="00216D0B" w:rsidRPr="00216D0B" w14:paraId="04C50E9A" w14:textId="77777777" w:rsidTr="00216D0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1F4705F4" w14:textId="77777777" w:rsidR="0024366C" w:rsidRPr="00216D0B" w:rsidRDefault="00C529A8" w:rsidP="0091364B">
            <w:pPr>
              <w:spacing w:after="120" w:line="240" w:lineRule="auto"/>
              <w:rPr>
                <w:rFonts w:eastAsia="Arial" w:cstheme="minorHAnsi"/>
              </w:rPr>
            </w:pPr>
            <w:r w:rsidRPr="00216D0B">
              <w:rPr>
                <w:rFonts w:eastAsia="Arial" w:cstheme="minorHAnsi"/>
              </w:rPr>
              <w:t>Clarification Request Deadline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BC16D8" w14:textId="20569DD8" w:rsidR="0024366C" w:rsidRPr="00216D0B" w:rsidRDefault="0024366C" w:rsidP="0091364B">
            <w:pPr>
              <w:spacing w:after="120" w:line="240" w:lineRule="auto"/>
              <w:rPr>
                <w:rFonts w:eastAsia="Arial" w:cstheme="minorHAnsi"/>
              </w:rPr>
            </w:pPr>
          </w:p>
        </w:tc>
      </w:tr>
      <w:tr w:rsidR="00216D0B" w:rsidRPr="00216D0B" w14:paraId="27061400" w14:textId="77777777" w:rsidTr="00216D0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16CDCAEB" w14:textId="77777777" w:rsidR="0024366C" w:rsidRPr="00216D0B" w:rsidRDefault="00C529A8" w:rsidP="0091364B">
            <w:pPr>
              <w:spacing w:after="120" w:line="240" w:lineRule="auto"/>
              <w:rPr>
                <w:rFonts w:eastAsia="Arial" w:cstheme="minorHAnsi"/>
              </w:rPr>
            </w:pPr>
            <w:r w:rsidRPr="00216D0B">
              <w:rPr>
                <w:rFonts w:eastAsia="Arial" w:cstheme="minorHAnsi"/>
              </w:rPr>
              <w:t>Application Deadline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EE60D7" w14:textId="6F4F8E9D" w:rsidR="0024366C" w:rsidRPr="00216D0B" w:rsidRDefault="00D2091E" w:rsidP="0091364B">
            <w:pPr>
              <w:spacing w:after="120" w:line="240" w:lineRule="auto"/>
              <w:rPr>
                <w:rFonts w:eastAsia="Arial" w:cstheme="minorHAnsi"/>
              </w:rPr>
            </w:pPr>
            <w:r>
              <w:rPr>
                <w:rFonts w:eastAsia="Arial" w:cstheme="minorHAnsi"/>
              </w:rPr>
              <w:t>2</w:t>
            </w:r>
            <w:r w:rsidR="00D73284" w:rsidRPr="00D73284">
              <w:rPr>
                <w:rFonts w:eastAsia="Arial" w:cstheme="minorHAnsi"/>
                <w:vertAlign w:val="superscript"/>
              </w:rPr>
              <w:t>nd</w:t>
            </w:r>
            <w:r w:rsidR="00D73284">
              <w:rPr>
                <w:rFonts w:eastAsia="Arial" w:cstheme="minorHAnsi"/>
              </w:rPr>
              <w:t xml:space="preserve"> June 2022</w:t>
            </w:r>
          </w:p>
        </w:tc>
      </w:tr>
      <w:tr w:rsidR="00216D0B" w:rsidRPr="00216D0B" w14:paraId="52E59E6E" w14:textId="77777777" w:rsidTr="00216D0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2F3A17D9" w14:textId="53857B6B" w:rsidR="0024366C" w:rsidRPr="00216D0B" w:rsidRDefault="00C529A8" w:rsidP="0091364B">
            <w:pPr>
              <w:tabs>
                <w:tab w:val="center" w:pos="2713"/>
              </w:tabs>
              <w:spacing w:after="120" w:line="240" w:lineRule="auto"/>
              <w:rPr>
                <w:rFonts w:eastAsia="Arial" w:cstheme="minorHAnsi"/>
              </w:rPr>
            </w:pPr>
            <w:r w:rsidRPr="00216D0B">
              <w:rPr>
                <w:rFonts w:eastAsia="Arial" w:cstheme="minorHAnsi"/>
              </w:rPr>
              <w:t>Notification of Results</w:t>
            </w:r>
            <w:r w:rsidR="00345965" w:rsidRPr="00216D0B">
              <w:rPr>
                <w:rFonts w:eastAsia="Arial" w:cstheme="minorHAnsi"/>
              </w:rPr>
              <w:tab/>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B19D1F" w14:textId="68E088C2" w:rsidR="0024366C" w:rsidRPr="00216D0B" w:rsidRDefault="0059028F" w:rsidP="0091364B">
            <w:pPr>
              <w:spacing w:after="120" w:line="240" w:lineRule="auto"/>
              <w:rPr>
                <w:rFonts w:eastAsia="Arial" w:cstheme="minorHAnsi"/>
              </w:rPr>
            </w:pPr>
            <w:r>
              <w:rPr>
                <w:rFonts w:eastAsia="Arial" w:cstheme="minorHAnsi"/>
              </w:rPr>
              <w:t>17</w:t>
            </w:r>
            <w:r w:rsidRPr="0059028F">
              <w:rPr>
                <w:rFonts w:eastAsia="Arial" w:cstheme="minorHAnsi"/>
                <w:vertAlign w:val="superscript"/>
              </w:rPr>
              <w:t>th</w:t>
            </w:r>
            <w:r>
              <w:rPr>
                <w:rFonts w:eastAsia="Arial" w:cstheme="minorHAnsi"/>
              </w:rPr>
              <w:t xml:space="preserve"> June 2022</w:t>
            </w:r>
          </w:p>
        </w:tc>
      </w:tr>
      <w:tr w:rsidR="00216D0B" w:rsidRPr="00216D0B" w14:paraId="03409089" w14:textId="77777777" w:rsidTr="00216D0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4DFBB894" w14:textId="7DED59B1" w:rsidR="0024366C" w:rsidRPr="00216D0B" w:rsidRDefault="6881C3CE" w:rsidP="0091364B">
            <w:pPr>
              <w:spacing w:after="120" w:line="240" w:lineRule="auto"/>
              <w:rPr>
                <w:rFonts w:eastAsia="Arial"/>
              </w:rPr>
            </w:pPr>
            <w:r w:rsidRPr="00216D0B">
              <w:rPr>
                <w:rFonts w:eastAsia="Arial"/>
              </w:rPr>
              <w:t>Implementation</w:t>
            </w:r>
            <w:r w:rsidR="00BD6922" w:rsidRPr="00216D0B">
              <w:rPr>
                <w:rFonts w:eastAsia="Arial"/>
              </w:rPr>
              <w:t xml:space="preserve"> </w:t>
            </w:r>
            <w:r w:rsidR="00C529A8" w:rsidRPr="00216D0B">
              <w:rPr>
                <w:rFonts w:eastAsia="Arial"/>
              </w:rPr>
              <w:t>Start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4DEB4" w14:textId="695333F9" w:rsidR="0024366C" w:rsidRPr="00216D0B" w:rsidRDefault="00F06873" w:rsidP="0091364B">
            <w:pPr>
              <w:spacing w:after="120" w:line="240" w:lineRule="auto"/>
              <w:rPr>
                <w:rFonts w:eastAsia="Arial" w:cstheme="minorHAnsi"/>
              </w:rPr>
            </w:pPr>
            <w:r>
              <w:rPr>
                <w:rFonts w:eastAsia="Arial" w:cstheme="minorHAnsi"/>
              </w:rPr>
              <w:t>As soon as possible</w:t>
            </w:r>
          </w:p>
        </w:tc>
      </w:tr>
      <w:tr w:rsidR="00216D0B" w:rsidRPr="00216D0B" w14:paraId="767C37D0" w14:textId="77777777" w:rsidTr="00216D0B">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5EF595E2" w14:textId="0C795D02" w:rsidR="0024366C" w:rsidRPr="00216D0B" w:rsidRDefault="3B7FBA70" w:rsidP="0091364B">
            <w:pPr>
              <w:spacing w:after="120" w:line="240" w:lineRule="auto"/>
              <w:rPr>
                <w:rFonts w:eastAsia="Arial"/>
              </w:rPr>
            </w:pPr>
            <w:r w:rsidRPr="00216D0B">
              <w:rPr>
                <w:rFonts w:eastAsia="Arial"/>
              </w:rPr>
              <w:t>Implementation</w:t>
            </w:r>
            <w:r w:rsidR="00BD6922" w:rsidRPr="00216D0B">
              <w:rPr>
                <w:rFonts w:eastAsia="Arial"/>
              </w:rPr>
              <w:t xml:space="preserve"> </w:t>
            </w:r>
            <w:r w:rsidR="00C529A8" w:rsidRPr="00216D0B">
              <w:rPr>
                <w:rFonts w:eastAsia="Arial"/>
              </w:rPr>
              <w:t>End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83EF33" w14:textId="065F0667" w:rsidR="0024366C" w:rsidRPr="00216D0B" w:rsidRDefault="00E36BD3" w:rsidP="0091364B">
            <w:pPr>
              <w:spacing w:after="120" w:line="240" w:lineRule="auto"/>
              <w:rPr>
                <w:rFonts w:eastAsia="Arial" w:cstheme="minorHAnsi"/>
              </w:rPr>
            </w:pPr>
            <w:r>
              <w:rPr>
                <w:rFonts w:eastAsia="Arial" w:cstheme="minorHAnsi"/>
              </w:rPr>
              <w:t>Ma</w:t>
            </w:r>
            <w:r w:rsidR="00FA025F">
              <w:rPr>
                <w:rFonts w:eastAsia="Arial" w:cstheme="minorHAnsi"/>
              </w:rPr>
              <w:t>rch</w:t>
            </w:r>
            <w:r w:rsidR="00F06873">
              <w:rPr>
                <w:rFonts w:eastAsia="Arial" w:cstheme="minorHAnsi"/>
              </w:rPr>
              <w:t xml:space="preserve"> 2023</w:t>
            </w:r>
          </w:p>
        </w:tc>
      </w:tr>
    </w:tbl>
    <w:p w14:paraId="6B8EBD19" w14:textId="77777777" w:rsidR="00216D0B" w:rsidRPr="00216D0B" w:rsidRDefault="00216D0B" w:rsidP="0091364B">
      <w:pPr>
        <w:tabs>
          <w:tab w:val="left" w:pos="840"/>
        </w:tabs>
        <w:spacing w:after="120" w:line="240" w:lineRule="auto"/>
      </w:pPr>
    </w:p>
    <w:p w14:paraId="3490D5E4" w14:textId="77777777" w:rsidR="00216D0B" w:rsidRPr="002235CE" w:rsidRDefault="00C529A8" w:rsidP="002235CE">
      <w:pPr>
        <w:pStyle w:val="ListParagraph"/>
        <w:numPr>
          <w:ilvl w:val="0"/>
          <w:numId w:val="7"/>
        </w:numPr>
        <w:tabs>
          <w:tab w:val="left" w:pos="840"/>
        </w:tabs>
        <w:spacing w:line="240" w:lineRule="auto"/>
        <w:rPr>
          <w:rFonts w:eastAsia="Arial" w:cstheme="minorHAnsi"/>
        </w:rPr>
      </w:pPr>
      <w:r w:rsidRPr="002235CE">
        <w:rPr>
          <w:rFonts w:eastAsia="Arial" w:cstheme="minorHAnsi"/>
          <w:b/>
          <w:bCs/>
          <w:i/>
        </w:rPr>
        <w:t>Locations</w:t>
      </w:r>
      <w:r w:rsidR="00216D0B" w:rsidRPr="002235CE">
        <w:rPr>
          <w:rFonts w:eastAsia="Arial" w:cstheme="minorHAnsi"/>
        </w:rPr>
        <w:t xml:space="preserve">: </w:t>
      </w:r>
      <w:r w:rsidR="00826AB4" w:rsidRPr="002235CE">
        <w:rPr>
          <w:rFonts w:eastAsia="Arial" w:cstheme="minorHAnsi"/>
          <w:i/>
          <w:iCs/>
          <w:position w:val="-1"/>
        </w:rPr>
        <w:t>Afgooye</w:t>
      </w:r>
    </w:p>
    <w:p w14:paraId="330664AB" w14:textId="77777777" w:rsidR="00216D0B" w:rsidRPr="002235CE" w:rsidRDefault="00C529A8" w:rsidP="002235CE">
      <w:pPr>
        <w:pStyle w:val="ListParagraph"/>
        <w:numPr>
          <w:ilvl w:val="0"/>
          <w:numId w:val="7"/>
        </w:numPr>
        <w:tabs>
          <w:tab w:val="left" w:pos="840"/>
        </w:tabs>
        <w:spacing w:line="240" w:lineRule="auto"/>
        <w:rPr>
          <w:rFonts w:eastAsia="Arial" w:cstheme="minorHAnsi"/>
        </w:rPr>
      </w:pPr>
      <w:r w:rsidRPr="002235CE">
        <w:rPr>
          <w:rFonts w:eastAsia="Arial" w:cstheme="minorHAnsi"/>
          <w:b/>
          <w:bCs/>
          <w:i/>
        </w:rPr>
        <w:t>Sector(s) and area(s) of specialization</w:t>
      </w:r>
      <w:r w:rsidR="00216D0B" w:rsidRPr="002235CE">
        <w:rPr>
          <w:rFonts w:eastAsia="Arial" w:cstheme="minorHAnsi"/>
        </w:rPr>
        <w:t xml:space="preserve">: </w:t>
      </w:r>
      <w:r w:rsidR="00826AB4" w:rsidRPr="002235CE">
        <w:rPr>
          <w:rFonts w:eastAsia="Arial" w:cstheme="minorHAnsi"/>
          <w:i/>
          <w:iCs/>
          <w:position w:val="-1"/>
        </w:rPr>
        <w:t>Housing, Land and Property</w:t>
      </w:r>
    </w:p>
    <w:p w14:paraId="2354DF7C" w14:textId="75C67983" w:rsidR="0024366C" w:rsidRPr="002235CE" w:rsidRDefault="00C529A8" w:rsidP="002235CE">
      <w:pPr>
        <w:pStyle w:val="ListParagraph"/>
        <w:numPr>
          <w:ilvl w:val="0"/>
          <w:numId w:val="7"/>
        </w:numPr>
        <w:tabs>
          <w:tab w:val="left" w:pos="840"/>
        </w:tabs>
        <w:spacing w:line="240" w:lineRule="auto"/>
        <w:rPr>
          <w:rFonts w:eastAsia="Arial" w:cstheme="minorHAnsi"/>
        </w:rPr>
      </w:pPr>
      <w:r w:rsidRPr="002235CE">
        <w:rPr>
          <w:rFonts w:eastAsia="Arial" w:cstheme="minorHAnsi"/>
          <w:b/>
          <w:bCs/>
          <w:i/>
        </w:rPr>
        <w:t>Issuing Agency</w:t>
      </w:r>
      <w:r w:rsidR="00216D0B" w:rsidRPr="002235CE">
        <w:rPr>
          <w:rFonts w:eastAsia="Arial" w:cstheme="minorHAnsi"/>
        </w:rPr>
        <w:t xml:space="preserve">: </w:t>
      </w:r>
      <w:r w:rsidR="00BD6922" w:rsidRPr="002235CE">
        <w:rPr>
          <w:rFonts w:eastAsia="Arial" w:cstheme="minorHAnsi"/>
        </w:rPr>
        <w:t>IOM</w:t>
      </w:r>
    </w:p>
    <w:p w14:paraId="5E2E31B7" w14:textId="77777777" w:rsidR="002235CE" w:rsidRDefault="00C529A8" w:rsidP="002235CE">
      <w:pPr>
        <w:pStyle w:val="ListParagraph"/>
        <w:numPr>
          <w:ilvl w:val="0"/>
          <w:numId w:val="7"/>
        </w:numPr>
        <w:tabs>
          <w:tab w:val="left" w:pos="840"/>
        </w:tabs>
        <w:spacing w:line="240" w:lineRule="auto"/>
        <w:rPr>
          <w:rFonts w:eastAsia="Arial" w:cstheme="minorHAnsi"/>
          <w:b/>
          <w:bCs/>
          <w:i/>
        </w:rPr>
      </w:pPr>
      <w:r w:rsidRPr="002235CE">
        <w:rPr>
          <w:rFonts w:eastAsia="Arial" w:cstheme="minorHAnsi"/>
          <w:b/>
          <w:bCs/>
          <w:i/>
        </w:rPr>
        <w:t>Project Background</w:t>
      </w:r>
    </w:p>
    <w:p w14:paraId="6F26E75E" w14:textId="179F87EC" w:rsidR="00216D0B" w:rsidRPr="002235CE" w:rsidRDefault="00216D0B" w:rsidP="00C01834">
      <w:pPr>
        <w:tabs>
          <w:tab w:val="left" w:pos="840"/>
        </w:tabs>
        <w:spacing w:after="120" w:line="240" w:lineRule="auto"/>
        <w:jc w:val="both"/>
        <w:rPr>
          <w:rFonts w:eastAsia="Arial" w:cstheme="minorHAnsi"/>
          <w:b/>
          <w:bCs/>
          <w:i/>
        </w:rPr>
      </w:pPr>
      <w:proofErr w:type="spellStart"/>
      <w:r w:rsidRPr="002235CE">
        <w:rPr>
          <w:rFonts w:ascii="Gill Sans MT" w:eastAsia="Calibri" w:hAnsi="Gill Sans MT" w:cs="Calibri"/>
          <w:szCs w:val="24"/>
          <w:shd w:val="clear" w:color="auto" w:fill="FFFFFF"/>
          <w:lang w:val="en-GB"/>
        </w:rPr>
        <w:t>Afgoye</w:t>
      </w:r>
      <w:proofErr w:type="spellEnd"/>
      <w:r w:rsidRPr="002235CE">
        <w:rPr>
          <w:rFonts w:ascii="Gill Sans MT" w:eastAsia="Calibri" w:hAnsi="Gill Sans MT" w:cs="Calibri"/>
          <w:szCs w:val="24"/>
          <w:shd w:val="clear" w:color="auto" w:fill="FFFFFF"/>
          <w:lang w:val="en-GB"/>
        </w:rPr>
        <w:t xml:space="preserve"> District is a strategic economic and security hub, connecting multiple regions to the national capital. </w:t>
      </w:r>
      <w:proofErr w:type="spellStart"/>
      <w:r w:rsidRPr="002235CE">
        <w:rPr>
          <w:rFonts w:ascii="Gill Sans MT" w:eastAsia="Calibri" w:hAnsi="Gill Sans MT" w:cs="Calibri"/>
          <w:szCs w:val="24"/>
          <w:shd w:val="clear" w:color="auto" w:fill="FFFFFF"/>
          <w:lang w:val="en-GB"/>
        </w:rPr>
        <w:t>Afgoye</w:t>
      </w:r>
      <w:proofErr w:type="spellEnd"/>
      <w:r w:rsidRPr="002235CE">
        <w:rPr>
          <w:rFonts w:ascii="Gill Sans MT" w:eastAsia="Calibri" w:hAnsi="Gill Sans MT" w:cs="Calibri"/>
          <w:szCs w:val="24"/>
          <w:shd w:val="clear" w:color="auto" w:fill="FFFFFF"/>
          <w:lang w:val="en-GB"/>
        </w:rPr>
        <w:t xml:space="preserve"> Town offers a modicum of stability in the volatile region of Lower Shabelle, and has attracted over 40,000 IDPs, but little stabilization support. Despite its proximity to Mogadishu, the district has also been neglected by most Durable Solutions programs, which tend to focus on densely populated urban centres. However, the combined effects of drought, river flooding, land disputes, </w:t>
      </w:r>
      <w:proofErr w:type="spellStart"/>
      <w:r w:rsidRPr="002235CE">
        <w:rPr>
          <w:rFonts w:ascii="Gill Sans MT" w:eastAsia="Calibri" w:hAnsi="Gill Sans MT" w:cs="Calibri"/>
          <w:szCs w:val="24"/>
          <w:shd w:val="clear" w:color="auto" w:fill="FFFFFF"/>
          <w:lang w:val="en-GB"/>
        </w:rPr>
        <w:t>agro</w:t>
      </w:r>
      <w:proofErr w:type="spellEnd"/>
      <w:r w:rsidRPr="002235CE">
        <w:rPr>
          <w:rFonts w:ascii="Gill Sans MT" w:eastAsia="Calibri" w:hAnsi="Gill Sans MT" w:cs="Calibri"/>
          <w:szCs w:val="24"/>
          <w:shd w:val="clear" w:color="auto" w:fill="FFFFFF"/>
          <w:lang w:val="en-GB"/>
        </w:rPr>
        <w:t xml:space="preserve">-pastoral competition, and inter-clan tensions have rendered </w:t>
      </w:r>
      <w:proofErr w:type="spellStart"/>
      <w:r w:rsidRPr="002235CE">
        <w:rPr>
          <w:rFonts w:ascii="Gill Sans MT" w:eastAsia="Calibri" w:hAnsi="Gill Sans MT" w:cs="Calibri"/>
          <w:szCs w:val="24"/>
          <w:shd w:val="clear" w:color="auto" w:fill="FFFFFF"/>
          <w:lang w:val="en-GB"/>
        </w:rPr>
        <w:t>Afgoye</w:t>
      </w:r>
      <w:proofErr w:type="spellEnd"/>
      <w:r w:rsidRPr="002235CE">
        <w:rPr>
          <w:rFonts w:ascii="Gill Sans MT" w:eastAsia="Calibri" w:hAnsi="Gill Sans MT" w:cs="Calibri"/>
          <w:szCs w:val="24"/>
          <w:shd w:val="clear" w:color="auto" w:fill="FFFFFF"/>
          <w:lang w:val="en-GB"/>
        </w:rPr>
        <w:t xml:space="preserve"> highly vulnerable to destabilizing forces, including al-Shabaab influence. This situation demands a more holistic and strategic integration of Stabilization and Durable Solutions interventions, which can target the most critical demographic stressors while leveraging and strengthening informal and formal local institutions.     </w:t>
      </w:r>
    </w:p>
    <w:p w14:paraId="4286F7FC" w14:textId="77777777" w:rsidR="00216D0B" w:rsidRPr="00216D0B" w:rsidRDefault="00216D0B" w:rsidP="00216D0B">
      <w:pPr>
        <w:widowControl/>
        <w:shd w:val="clear" w:color="auto" w:fill="FFFFFF"/>
        <w:spacing w:after="160" w:line="259" w:lineRule="auto"/>
        <w:jc w:val="both"/>
        <w:rPr>
          <w:rFonts w:ascii="Gill Sans MT" w:eastAsia="Calibri" w:hAnsi="Gill Sans MT" w:cs="Calibri"/>
          <w:szCs w:val="24"/>
          <w:lang w:val="en-GB"/>
        </w:rPr>
      </w:pPr>
      <w:r w:rsidRPr="00216D0B">
        <w:rPr>
          <w:rFonts w:ascii="Gill Sans MT" w:eastAsia="Calibri" w:hAnsi="Gill Sans MT" w:cs="Calibri"/>
          <w:szCs w:val="24"/>
          <w:shd w:val="clear" w:color="auto" w:fill="FFFFFF"/>
          <w:lang w:val="en-GB"/>
        </w:rPr>
        <w:t>The IOM-led Danwadaag</w:t>
      </w:r>
      <w:r w:rsidRPr="00216D0B">
        <w:rPr>
          <w:rFonts w:ascii="Gill Sans MT" w:eastAsia="Calibri" w:hAnsi="Gill Sans MT" w:cs="Calibri"/>
          <w:i/>
          <w:iCs/>
          <w:szCs w:val="24"/>
          <w:shd w:val="clear" w:color="auto" w:fill="FFFFFF"/>
          <w:vertAlign w:val="superscript"/>
          <w:lang w:val="en-GB"/>
        </w:rPr>
        <w:footnoteReference w:id="2"/>
      </w:r>
      <w:r w:rsidRPr="00216D0B">
        <w:rPr>
          <w:rFonts w:ascii="Gill Sans MT" w:eastAsia="Calibri" w:hAnsi="Gill Sans MT" w:cs="Calibri"/>
          <w:szCs w:val="24"/>
          <w:shd w:val="clear" w:color="auto" w:fill="FFFFFF"/>
          <w:lang w:val="en-GB"/>
        </w:rPr>
        <w:t xml:space="preserve"> consortium </w:t>
      </w:r>
      <w:r w:rsidRPr="00216D0B">
        <w:rPr>
          <w:rFonts w:ascii="Gill Sans MT" w:eastAsia="Calibri" w:hAnsi="Gill Sans MT" w:cs="Calibri"/>
          <w:szCs w:val="24"/>
          <w:lang w:val="en-GB"/>
        </w:rPr>
        <w:t xml:space="preserve">has operated in </w:t>
      </w:r>
      <w:proofErr w:type="spellStart"/>
      <w:r w:rsidRPr="00216D0B">
        <w:rPr>
          <w:rFonts w:ascii="Gill Sans MT" w:eastAsia="Calibri" w:hAnsi="Gill Sans MT" w:cs="Calibri"/>
          <w:szCs w:val="24"/>
          <w:lang w:val="en-GB"/>
        </w:rPr>
        <w:t>Afgoye</w:t>
      </w:r>
      <w:proofErr w:type="spellEnd"/>
      <w:r w:rsidRPr="00216D0B">
        <w:rPr>
          <w:rFonts w:ascii="Gill Sans MT" w:eastAsia="Calibri" w:hAnsi="Gill Sans MT" w:cs="Calibri"/>
          <w:szCs w:val="24"/>
          <w:lang w:val="en-GB"/>
        </w:rPr>
        <w:t xml:space="preserve"> town since 2018, implementing a community-driven planning approach and supporting government capacity to lead and coordinate on durable solutions to displacement. In August 2021, an integrated district Community Action Plan (CAP) for </w:t>
      </w:r>
      <w:proofErr w:type="spellStart"/>
      <w:r w:rsidRPr="00216D0B">
        <w:rPr>
          <w:rFonts w:ascii="Gill Sans MT" w:eastAsia="Calibri" w:hAnsi="Gill Sans MT" w:cs="Calibri"/>
          <w:szCs w:val="24"/>
          <w:lang w:val="en-GB"/>
        </w:rPr>
        <w:t>Afgoye</w:t>
      </w:r>
      <w:proofErr w:type="spellEnd"/>
      <w:r w:rsidRPr="00216D0B">
        <w:rPr>
          <w:rFonts w:ascii="Gill Sans MT" w:eastAsia="Calibri" w:hAnsi="Gill Sans MT" w:cs="Calibri"/>
          <w:szCs w:val="24"/>
          <w:lang w:val="en-GB"/>
        </w:rPr>
        <w:t xml:space="preserve"> was launched by the SWS Government, which articulates government and community agreed priorities that share durable solutions and stabilization objectives. Recognising the impact of the projected drought in 2022, the programme interventions have been adapted and will continue to adapt to the situation as it evolves through regular field assessments and dialogue with USAID. </w:t>
      </w:r>
    </w:p>
    <w:p w14:paraId="4EE45BAF" w14:textId="77777777" w:rsidR="00216D0B" w:rsidRPr="00216D0B" w:rsidRDefault="00216D0B" w:rsidP="00216D0B">
      <w:pPr>
        <w:widowControl/>
        <w:shd w:val="clear" w:color="auto" w:fill="FFFFFF"/>
        <w:spacing w:after="160" w:line="259" w:lineRule="auto"/>
        <w:jc w:val="both"/>
        <w:rPr>
          <w:rFonts w:ascii="Gill Sans MT" w:eastAsia="Calibri" w:hAnsi="Gill Sans MT" w:cs="Calibri"/>
          <w:szCs w:val="24"/>
          <w:lang w:val="en-GB"/>
        </w:rPr>
      </w:pPr>
      <w:r w:rsidRPr="00216D0B">
        <w:rPr>
          <w:rFonts w:ascii="Gill Sans MT" w:eastAsia="Calibri" w:hAnsi="Gill Sans MT" w:cs="Calibri"/>
          <w:szCs w:val="24"/>
          <w:shd w:val="clear" w:color="auto" w:fill="FFFFFF"/>
          <w:lang w:val="en-GB"/>
        </w:rPr>
        <w:t xml:space="preserve">IOM’s </w:t>
      </w:r>
      <w:proofErr w:type="spellStart"/>
      <w:r w:rsidRPr="00216D0B">
        <w:rPr>
          <w:rFonts w:ascii="Gill Sans MT" w:eastAsia="Calibri" w:hAnsi="Gill Sans MT" w:cs="Calibri"/>
          <w:i/>
          <w:iCs/>
          <w:szCs w:val="24"/>
          <w:shd w:val="clear" w:color="auto" w:fill="FFFFFF"/>
          <w:lang w:val="en-GB"/>
        </w:rPr>
        <w:t>Daryeel</w:t>
      </w:r>
      <w:proofErr w:type="spellEnd"/>
      <w:r w:rsidRPr="00216D0B">
        <w:rPr>
          <w:rFonts w:ascii="Gill Sans MT" w:eastAsia="Calibri" w:hAnsi="Gill Sans MT" w:cs="Calibri"/>
          <w:szCs w:val="24"/>
          <w:shd w:val="clear" w:color="auto" w:fill="FFFFFF"/>
          <w:lang w:val="en-GB"/>
        </w:rPr>
        <w:t xml:space="preserve"> programme was designed to proactively engage in areas where government forces recover territory from al-Shabaab. Since 2019, </w:t>
      </w:r>
      <w:proofErr w:type="spellStart"/>
      <w:r w:rsidRPr="00216D0B">
        <w:rPr>
          <w:rFonts w:ascii="Gill Sans MT" w:eastAsia="Calibri" w:hAnsi="Gill Sans MT" w:cs="Calibri"/>
          <w:i/>
          <w:iCs/>
          <w:szCs w:val="24"/>
          <w:shd w:val="clear" w:color="auto" w:fill="FFFFFF"/>
          <w:lang w:val="en-GB"/>
        </w:rPr>
        <w:t>Daryeel</w:t>
      </w:r>
      <w:proofErr w:type="spellEnd"/>
      <w:r w:rsidRPr="00216D0B">
        <w:rPr>
          <w:rFonts w:ascii="Gill Sans MT" w:eastAsia="Calibri" w:hAnsi="Gill Sans MT" w:cs="Calibri"/>
          <w:i/>
          <w:iCs/>
          <w:szCs w:val="24"/>
          <w:shd w:val="clear" w:color="auto" w:fill="FFFFFF"/>
          <w:lang w:val="en-GB"/>
        </w:rPr>
        <w:t xml:space="preserve"> </w:t>
      </w:r>
      <w:r w:rsidRPr="00216D0B">
        <w:rPr>
          <w:rFonts w:ascii="Gill Sans MT" w:eastAsia="Calibri" w:hAnsi="Gill Sans MT" w:cs="Calibri"/>
          <w:szCs w:val="24"/>
          <w:shd w:val="clear" w:color="auto" w:fill="FFFFFF"/>
          <w:lang w:val="en-GB"/>
        </w:rPr>
        <w:t xml:space="preserve">focused efforts on towns recovered by Operation </w:t>
      </w:r>
      <w:proofErr w:type="spellStart"/>
      <w:r w:rsidRPr="00216D0B">
        <w:rPr>
          <w:rFonts w:ascii="Gill Sans MT" w:eastAsia="Calibri" w:hAnsi="Gill Sans MT" w:cs="Calibri"/>
          <w:szCs w:val="24"/>
          <w:shd w:val="clear" w:color="auto" w:fill="FFFFFF"/>
          <w:lang w:val="en-GB"/>
        </w:rPr>
        <w:t>Badbaado</w:t>
      </w:r>
      <w:proofErr w:type="spellEnd"/>
      <w:r w:rsidRPr="00216D0B">
        <w:rPr>
          <w:rFonts w:ascii="Gill Sans MT" w:eastAsia="Calibri" w:hAnsi="Gill Sans MT" w:cs="Calibri"/>
          <w:szCs w:val="24"/>
          <w:shd w:val="clear" w:color="auto" w:fill="FFFFFF"/>
          <w:lang w:val="en-GB"/>
        </w:rPr>
        <w:t xml:space="preserve"> along Lower Shabelle’s riverine corridor. Although the operation did not target </w:t>
      </w:r>
      <w:proofErr w:type="spellStart"/>
      <w:r w:rsidRPr="00216D0B">
        <w:rPr>
          <w:rFonts w:ascii="Gill Sans MT" w:eastAsia="Calibri" w:hAnsi="Gill Sans MT" w:cs="Calibri"/>
          <w:szCs w:val="24"/>
          <w:shd w:val="clear" w:color="auto" w:fill="FFFFFF"/>
          <w:lang w:val="en-GB"/>
        </w:rPr>
        <w:t>Afgoye</w:t>
      </w:r>
      <w:proofErr w:type="spellEnd"/>
      <w:r w:rsidRPr="00216D0B">
        <w:rPr>
          <w:rFonts w:ascii="Gill Sans MT" w:eastAsia="Calibri" w:hAnsi="Gill Sans MT" w:cs="Calibri"/>
          <w:szCs w:val="24"/>
          <w:shd w:val="clear" w:color="auto" w:fill="FFFFFF"/>
          <w:lang w:val="en-GB"/>
        </w:rPr>
        <w:t xml:space="preserve"> town, which was already under government control, it put a tremendous amount of pressure on what has become an ‘anchor town’ for the corridor, a linchpin of regional security that is at risk of fragmentation.  </w:t>
      </w:r>
    </w:p>
    <w:p w14:paraId="299E19F3" w14:textId="77777777" w:rsidR="00216D0B" w:rsidRPr="00216D0B" w:rsidRDefault="00216D0B" w:rsidP="00216D0B">
      <w:pPr>
        <w:widowControl/>
        <w:shd w:val="clear" w:color="auto" w:fill="FFFFFF"/>
        <w:spacing w:after="160" w:line="259" w:lineRule="auto"/>
        <w:jc w:val="both"/>
        <w:rPr>
          <w:rFonts w:ascii="Gill Sans MT" w:eastAsia="Calibri" w:hAnsi="Gill Sans MT" w:cs="Calibri"/>
          <w:szCs w:val="24"/>
          <w:lang w:val="en-GB"/>
        </w:rPr>
      </w:pPr>
      <w:r w:rsidRPr="00216D0B">
        <w:rPr>
          <w:rFonts w:ascii="Gill Sans MT" w:eastAsia="Calibri" w:hAnsi="Gill Sans MT" w:cs="Calibri"/>
          <w:szCs w:val="24"/>
          <w:shd w:val="clear" w:color="auto" w:fill="FFFFFF"/>
          <w:lang w:val="en-GB"/>
        </w:rPr>
        <w:t xml:space="preserve">The proposed intervention concentrates on </w:t>
      </w:r>
      <w:r w:rsidRPr="00216D0B">
        <w:rPr>
          <w:rFonts w:ascii="Gill Sans MT" w:eastAsia="Calibri" w:hAnsi="Gill Sans MT" w:cs="Calibri"/>
          <w:b/>
          <w:bCs/>
          <w:szCs w:val="24"/>
          <w:shd w:val="clear" w:color="auto" w:fill="FFFFFF"/>
          <w:lang w:val="en-GB"/>
        </w:rPr>
        <w:t>urban and peri-urban resilience</w:t>
      </w:r>
      <w:r w:rsidRPr="00216D0B">
        <w:rPr>
          <w:rFonts w:ascii="Gill Sans MT" w:eastAsia="Calibri" w:hAnsi="Gill Sans MT" w:cs="Calibri"/>
          <w:szCs w:val="24"/>
          <w:shd w:val="clear" w:color="auto" w:fill="FFFFFF"/>
          <w:lang w:val="en-GB"/>
        </w:rPr>
        <w:t xml:space="preserve"> through a lens informed by ongoing stabilization and durable solutions activities in the area, </w:t>
      </w:r>
      <w:r w:rsidRPr="00216D0B">
        <w:rPr>
          <w:rFonts w:ascii="Gill Sans MT" w:eastAsia="Calibri" w:hAnsi="Gill Sans MT" w:cs="Calibri"/>
          <w:szCs w:val="24"/>
          <w:lang w:val="en-GB"/>
        </w:rPr>
        <w:t xml:space="preserve">working with local partners on the ground and prioritising </w:t>
      </w:r>
      <w:r w:rsidRPr="00216D0B">
        <w:rPr>
          <w:rFonts w:ascii="Gill Sans MT" w:eastAsia="Calibri" w:hAnsi="Gill Sans MT" w:cs="Calibri"/>
          <w:b/>
          <w:bCs/>
          <w:szCs w:val="24"/>
          <w:lang w:val="en-GB"/>
        </w:rPr>
        <w:t>three main outcomes</w:t>
      </w:r>
      <w:r w:rsidRPr="00216D0B">
        <w:rPr>
          <w:rFonts w:ascii="Gill Sans MT" w:eastAsia="Calibri" w:hAnsi="Gill Sans MT" w:cs="Calibri"/>
          <w:szCs w:val="24"/>
          <w:lang w:val="en-GB"/>
        </w:rPr>
        <w:t>.</w:t>
      </w:r>
    </w:p>
    <w:p w14:paraId="04291255" w14:textId="31563CCB" w:rsidR="00BD6922" w:rsidRPr="00216D0B" w:rsidRDefault="00BD6922" w:rsidP="00D00051">
      <w:pPr>
        <w:tabs>
          <w:tab w:val="left" w:pos="810"/>
        </w:tabs>
        <w:spacing w:after="120" w:line="240" w:lineRule="auto"/>
        <w:rPr>
          <w:rFonts w:eastAsia="Arial" w:cstheme="minorHAnsi"/>
          <w:i/>
          <w:iCs/>
        </w:rPr>
      </w:pPr>
    </w:p>
    <w:p w14:paraId="2E660153" w14:textId="2AA2C6A3" w:rsidR="0024366C" w:rsidRDefault="0024366C" w:rsidP="0091364B">
      <w:pPr>
        <w:spacing w:after="120" w:line="240" w:lineRule="auto"/>
        <w:rPr>
          <w:rFonts w:cstheme="minorHAnsi"/>
        </w:rPr>
      </w:pPr>
    </w:p>
    <w:p w14:paraId="41AB264B" w14:textId="77777777" w:rsidR="00E36BD3" w:rsidRPr="00216D0B" w:rsidRDefault="00E36BD3" w:rsidP="0091364B">
      <w:pPr>
        <w:spacing w:after="120" w:line="240" w:lineRule="auto"/>
        <w:rPr>
          <w:rFonts w:cstheme="minorHAnsi"/>
        </w:rPr>
      </w:pPr>
    </w:p>
    <w:p w14:paraId="2FE9B180" w14:textId="40C49172" w:rsidR="0024366C" w:rsidRPr="00216D0B" w:rsidRDefault="00C529A8" w:rsidP="0091364B">
      <w:pPr>
        <w:tabs>
          <w:tab w:val="left" w:pos="840"/>
        </w:tabs>
        <w:spacing w:after="120" w:line="240" w:lineRule="auto"/>
        <w:rPr>
          <w:rFonts w:eastAsia="Arial" w:cstheme="minorHAnsi"/>
        </w:rPr>
      </w:pPr>
      <w:r w:rsidRPr="00216D0B">
        <w:rPr>
          <w:rFonts w:eastAsia="Arial" w:cstheme="minorHAnsi"/>
          <w:b/>
          <w:bCs/>
          <w:i/>
        </w:rPr>
        <w:lastRenderedPageBreak/>
        <w:t>Expected Results</w:t>
      </w:r>
    </w:p>
    <w:p w14:paraId="29243D32" w14:textId="77777777" w:rsidR="002235CE" w:rsidRPr="002235CE" w:rsidRDefault="002235CE" w:rsidP="002235CE">
      <w:pPr>
        <w:widowControl/>
        <w:spacing w:before="100" w:beforeAutospacing="1" w:after="100" w:afterAutospacing="1" w:line="240" w:lineRule="auto"/>
        <w:jc w:val="both"/>
        <w:rPr>
          <w:rFonts w:ascii="Gill Sans MT" w:eastAsia="Times New Roman" w:hAnsi="Gill Sans MT" w:cs="Calibri"/>
          <w:lang w:val="en-GB" w:eastAsia="en-GB"/>
        </w:rPr>
      </w:pPr>
      <w:r w:rsidRPr="002235CE">
        <w:rPr>
          <w:rFonts w:ascii="Gill Sans MT" w:eastAsia="Times New Roman" w:hAnsi="Gill Sans MT" w:cs="Calibri"/>
          <w:b/>
          <w:bCs/>
          <w:lang w:val="en-GB" w:eastAsia="en-GB"/>
        </w:rPr>
        <w:t xml:space="preserve">Overall Theory of Change: If </w:t>
      </w:r>
      <w:r w:rsidRPr="002235CE">
        <w:rPr>
          <w:rFonts w:ascii="Gill Sans MT" w:eastAsia="Times New Roman" w:hAnsi="Gill Sans MT" w:cs="Calibri"/>
          <w:lang w:val="en-GB" w:eastAsia="en-GB"/>
        </w:rPr>
        <w:t xml:space="preserve">communities in areas impacted by displacement, conflict, and violent extremism, are supported to co-exist peacefully and co-create specific displacement solutions </w:t>
      </w:r>
      <w:r w:rsidRPr="002235CE">
        <w:rPr>
          <w:rFonts w:ascii="Gill Sans MT" w:eastAsia="Times New Roman" w:hAnsi="Gill Sans MT" w:cs="Calibri"/>
          <w:b/>
          <w:bCs/>
          <w:lang w:val="en-GB" w:eastAsia="en-GB"/>
        </w:rPr>
        <w:t xml:space="preserve">then </w:t>
      </w:r>
      <w:r w:rsidRPr="002235CE">
        <w:rPr>
          <w:rFonts w:ascii="Gill Sans MT" w:eastAsia="Times New Roman" w:hAnsi="Gill Sans MT" w:cs="Calibri"/>
          <w:lang w:val="en-GB" w:eastAsia="en-GB"/>
        </w:rPr>
        <w:t xml:space="preserve">essential foundations for long-term transition, recovery and durable solutions will be established </w:t>
      </w:r>
      <w:r w:rsidRPr="002235CE">
        <w:rPr>
          <w:rFonts w:ascii="Gill Sans MT" w:eastAsia="Times New Roman" w:hAnsi="Gill Sans MT" w:cs="Calibri"/>
          <w:b/>
          <w:bCs/>
          <w:lang w:val="en-GB" w:eastAsia="en-GB"/>
        </w:rPr>
        <w:t>because displacement-specific vulnerabilities will be addressed and</w:t>
      </w:r>
      <w:r w:rsidRPr="002235CE">
        <w:rPr>
          <w:rFonts w:ascii="Gill Sans MT" w:eastAsia="Times New Roman" w:hAnsi="Gill Sans MT" w:cs="Calibri"/>
          <w:lang w:val="en-GB" w:eastAsia="en-GB"/>
        </w:rPr>
        <w:t xml:space="preserve"> residual/emergent drivers of instability, conflict, and extremism will not be able to re-establish themselves.</w:t>
      </w:r>
    </w:p>
    <w:p w14:paraId="6E4C8100" w14:textId="77777777" w:rsidR="002235CE" w:rsidRPr="002235CE" w:rsidRDefault="002235CE" w:rsidP="002235CE">
      <w:pPr>
        <w:widowControl/>
        <w:spacing w:before="100" w:beforeAutospacing="1" w:after="100" w:afterAutospacing="1" w:line="240" w:lineRule="auto"/>
        <w:jc w:val="both"/>
        <w:rPr>
          <w:rFonts w:ascii="Gill Sans MT" w:eastAsia="Times New Roman" w:hAnsi="Gill Sans MT" w:cs="Calibri"/>
          <w:lang w:val="en-GB" w:eastAsia="en-GB"/>
        </w:rPr>
      </w:pPr>
      <w:r w:rsidRPr="002235CE">
        <w:rPr>
          <w:rFonts w:ascii="Gill Sans MT" w:eastAsia="Times New Roman" w:hAnsi="Gill Sans MT" w:cs="Calibri"/>
          <w:b/>
          <w:bCs/>
          <w:u w:val="single"/>
          <w:lang w:val="en-GB" w:eastAsia="en-GB"/>
        </w:rPr>
        <w:t>Objective</w:t>
      </w:r>
      <w:r w:rsidRPr="002235CE">
        <w:rPr>
          <w:rFonts w:ascii="Gill Sans MT" w:eastAsia="Times New Roman" w:hAnsi="Gill Sans MT" w:cs="Calibri"/>
          <w:b/>
          <w:bCs/>
          <w:lang w:val="en-GB" w:eastAsia="en-GB"/>
        </w:rPr>
        <w:t>:</w:t>
      </w:r>
      <w:r w:rsidRPr="002235CE">
        <w:rPr>
          <w:rFonts w:ascii="Gill Sans MT" w:eastAsia="Times New Roman" w:hAnsi="Gill Sans MT" w:cs="Calibri"/>
          <w:lang w:val="en-GB" w:eastAsia="en-GB"/>
        </w:rPr>
        <w:t xml:space="preserve"> Enhancing sustainable peaceful durable solutions </w:t>
      </w:r>
      <w:r w:rsidRPr="002235CE">
        <w:rPr>
          <w:rFonts w:ascii="Gill Sans MT" w:eastAsia="Times New Roman" w:hAnsi="Gill Sans MT" w:cs="Calibri"/>
          <w:b/>
          <w:bCs/>
          <w:lang w:val="en-GB" w:eastAsia="en-GB"/>
        </w:rPr>
        <w:t xml:space="preserve">by strengthening resilience and self-reliance and creating conditions for restoring trust - horizontally, between communities, and vertically, between communities and local leadership. </w:t>
      </w:r>
    </w:p>
    <w:p w14:paraId="07FDD50A" w14:textId="77777777" w:rsidR="002235CE" w:rsidRPr="002235CE" w:rsidRDefault="002235CE" w:rsidP="002235CE">
      <w:pPr>
        <w:widowControl/>
        <w:spacing w:before="100" w:beforeAutospacing="1" w:after="100" w:afterAutospacing="1" w:line="240" w:lineRule="auto"/>
        <w:jc w:val="both"/>
        <w:rPr>
          <w:rFonts w:ascii="Gill Sans MT" w:eastAsia="Times New Roman" w:hAnsi="Gill Sans MT" w:cs="Calibri"/>
          <w:lang w:val="en-GB" w:eastAsia="en-GB"/>
        </w:rPr>
      </w:pPr>
      <w:r w:rsidRPr="002235CE">
        <w:rPr>
          <w:rFonts w:ascii="Gill Sans MT" w:eastAsia="Times New Roman" w:hAnsi="Gill Sans MT" w:cs="Calibri"/>
          <w:lang w:val="en-GB" w:eastAsia="en-GB"/>
        </w:rPr>
        <w:t>This will enhance progress towards durable solutions and (re) integration, re-building the social contract between Somali citizens and State institutions, and providing a bridge to longer-term development interventions.</w:t>
      </w:r>
    </w:p>
    <w:p w14:paraId="1A0C7253" w14:textId="41A3B770" w:rsidR="00BD6922" w:rsidRDefault="002235CE" w:rsidP="002235CE">
      <w:pPr>
        <w:widowControl/>
        <w:spacing w:before="100" w:beforeAutospacing="1" w:after="100" w:afterAutospacing="1" w:line="240" w:lineRule="auto"/>
        <w:jc w:val="both"/>
        <w:rPr>
          <w:rFonts w:ascii="Gill Sans MT" w:eastAsia="Times New Roman" w:hAnsi="Gill Sans MT" w:cs="Calibri"/>
          <w:lang w:val="en-GB" w:eastAsia="en-GB"/>
        </w:rPr>
      </w:pPr>
      <w:r w:rsidRPr="002235CE">
        <w:rPr>
          <w:rFonts w:ascii="Gill Sans MT" w:eastAsia="Times New Roman" w:hAnsi="Gill Sans MT" w:cs="Calibri"/>
          <w:lang w:val="en-GB" w:eastAsia="en-GB"/>
        </w:rPr>
        <w:t xml:space="preserve">The programme interventions will be led by IOM with local partners implementing specific components.  It is envisaged that </w:t>
      </w:r>
      <w:r w:rsidR="00C01834" w:rsidRPr="002235CE">
        <w:rPr>
          <w:rFonts w:ascii="Gill Sans MT" w:eastAsia="Times New Roman" w:hAnsi="Gill Sans MT" w:cs="Calibri"/>
          <w:lang w:val="en-GB" w:eastAsia="en-GB"/>
        </w:rPr>
        <w:t>an</w:t>
      </w:r>
      <w:r w:rsidRPr="002235CE">
        <w:rPr>
          <w:rFonts w:ascii="Gill Sans MT" w:eastAsia="Times New Roman" w:hAnsi="Gill Sans MT" w:cs="Calibri"/>
          <w:lang w:val="en-GB" w:eastAsia="en-GB"/>
        </w:rPr>
        <w:t xml:space="preserve"> additional local partner will be engaged to support the Housing, Land and Property components under Outcome 2</w:t>
      </w:r>
      <w:r>
        <w:rPr>
          <w:rFonts w:ascii="Gill Sans MT" w:eastAsia="Times New Roman" w:hAnsi="Gill Sans MT" w:cs="Calibri"/>
          <w:lang w:val="en-GB" w:eastAsia="en-GB"/>
        </w:rPr>
        <w:t xml:space="preserve"> </w:t>
      </w:r>
      <w:r w:rsidRPr="002235CE">
        <w:rPr>
          <w:rFonts w:ascii="Gill Sans MT" w:eastAsia="Times New Roman" w:hAnsi="Gill Sans MT" w:cs="Calibri"/>
          <w:lang w:val="en-GB" w:eastAsia="en-GB"/>
        </w:rPr>
        <w:t>Strengthening Land Tenure Security</w:t>
      </w:r>
      <w:r>
        <w:rPr>
          <w:rFonts w:ascii="Gill Sans MT" w:eastAsia="Times New Roman" w:hAnsi="Gill Sans MT" w:cs="Calibri"/>
          <w:lang w:val="en-GB" w:eastAsia="en-GB"/>
        </w:rPr>
        <w:t xml:space="preserve">. </w:t>
      </w:r>
    </w:p>
    <w:p w14:paraId="27BAE1C7" w14:textId="77777777" w:rsidR="00705E50" w:rsidRPr="00705E50" w:rsidRDefault="00705E50" w:rsidP="00705E50">
      <w:pPr>
        <w:widowControl/>
        <w:spacing w:after="160"/>
        <w:jc w:val="both"/>
        <w:rPr>
          <w:rFonts w:ascii="Gill Sans MT" w:eastAsia="Calibri" w:hAnsi="Gill Sans MT" w:cs="Calibri"/>
          <w:u w:val="single"/>
          <w:lang w:val="en-GB"/>
        </w:rPr>
      </w:pPr>
      <w:r w:rsidRPr="00705E50">
        <w:rPr>
          <w:rFonts w:ascii="Gill Sans MT" w:eastAsia="Calibri" w:hAnsi="Gill Sans MT" w:cs="Calibri"/>
          <w:szCs w:val="24"/>
          <w:u w:val="single"/>
          <w:lang w:val="en-GB"/>
        </w:rPr>
        <w:t xml:space="preserve">Outcome 2: </w:t>
      </w:r>
      <w:r w:rsidRPr="00705E50">
        <w:rPr>
          <w:rFonts w:ascii="Gill Sans MT" w:eastAsia="Calibri" w:hAnsi="Gill Sans MT" w:cs="Calibri"/>
          <w:u w:val="single"/>
          <w:lang w:val="en-GB"/>
        </w:rPr>
        <w:t xml:space="preserve">Displacement affected communities (DACs) in </w:t>
      </w:r>
      <w:proofErr w:type="spellStart"/>
      <w:r w:rsidRPr="00705E50">
        <w:rPr>
          <w:rFonts w:ascii="Gill Sans MT" w:eastAsia="Calibri" w:hAnsi="Gill Sans MT" w:cs="Calibri"/>
          <w:u w:val="single"/>
          <w:lang w:val="en-GB"/>
        </w:rPr>
        <w:t>Afgooye</w:t>
      </w:r>
      <w:proofErr w:type="spellEnd"/>
      <w:r w:rsidRPr="00705E50">
        <w:rPr>
          <w:rFonts w:ascii="Gill Sans MT" w:eastAsia="Calibri" w:hAnsi="Gill Sans MT" w:cs="Calibri"/>
          <w:u w:val="single"/>
          <w:lang w:val="en-GB"/>
        </w:rPr>
        <w:t xml:space="preserve"> have stronger tenure security, increased quality of housing and sustainable access to basic services</w:t>
      </w:r>
    </w:p>
    <w:p w14:paraId="47745487" w14:textId="77777777" w:rsidR="00705E50" w:rsidRPr="00705E50" w:rsidRDefault="00705E50" w:rsidP="00705E50">
      <w:pPr>
        <w:widowControl/>
        <w:shd w:val="clear" w:color="auto" w:fill="FFFFFF"/>
        <w:spacing w:after="160" w:line="259" w:lineRule="auto"/>
        <w:jc w:val="both"/>
        <w:rPr>
          <w:rFonts w:ascii="Gill Sans MT" w:eastAsia="Calibri" w:hAnsi="Gill Sans MT" w:cs="Calibri"/>
          <w:szCs w:val="24"/>
          <w:lang w:val="en-GB"/>
        </w:rPr>
      </w:pPr>
      <w:r w:rsidRPr="00705E50">
        <w:rPr>
          <w:rFonts w:ascii="Gill Sans MT" w:eastAsia="Calibri" w:hAnsi="Gill Sans MT" w:cs="Calibri"/>
          <w:szCs w:val="24"/>
          <w:lang w:val="en-GB"/>
        </w:rPr>
        <w:t xml:space="preserve">Forced evictions are arguably the biggest shock that displaced populations face in urban centres. 42% of IDP settlements in </w:t>
      </w:r>
      <w:proofErr w:type="spellStart"/>
      <w:r w:rsidRPr="00705E50">
        <w:rPr>
          <w:rFonts w:ascii="Gill Sans MT" w:eastAsia="Calibri" w:hAnsi="Gill Sans MT" w:cs="Calibri"/>
          <w:szCs w:val="24"/>
          <w:lang w:val="en-GB"/>
        </w:rPr>
        <w:t>Afgoye</w:t>
      </w:r>
      <w:proofErr w:type="spellEnd"/>
      <w:r w:rsidRPr="00705E50">
        <w:rPr>
          <w:rFonts w:ascii="Gill Sans MT" w:eastAsia="Calibri" w:hAnsi="Gill Sans MT" w:cs="Calibri"/>
          <w:szCs w:val="24"/>
          <w:lang w:val="en-GB"/>
        </w:rPr>
        <w:t xml:space="preserve"> have no tenure agreements in place and 20% have been classified as high or extreme risk of eviction</w:t>
      </w:r>
      <w:r w:rsidRPr="00705E50">
        <w:rPr>
          <w:rFonts w:ascii="Gill Sans MT" w:eastAsia="Calibri" w:hAnsi="Gill Sans MT" w:cs="Calibri"/>
          <w:szCs w:val="24"/>
          <w:vertAlign w:val="superscript"/>
          <w:lang w:val="en-GB"/>
        </w:rPr>
        <w:footnoteReference w:id="3"/>
      </w:r>
      <w:r w:rsidRPr="00705E50">
        <w:rPr>
          <w:rFonts w:ascii="Gill Sans MT" w:eastAsia="Calibri" w:hAnsi="Gill Sans MT" w:cs="Calibri"/>
          <w:szCs w:val="24"/>
          <w:lang w:val="en-GB"/>
        </w:rPr>
        <w:t xml:space="preserve">.  This component will leverage successful interventions under </w:t>
      </w:r>
      <w:r w:rsidRPr="00705E50">
        <w:rPr>
          <w:rFonts w:ascii="Gill Sans MT" w:eastAsia="Calibri" w:hAnsi="Gill Sans MT" w:cs="Calibri"/>
          <w:i/>
          <w:iCs/>
          <w:szCs w:val="24"/>
          <w:lang w:val="en-GB"/>
        </w:rPr>
        <w:t>Danwadaag</w:t>
      </w:r>
      <w:r w:rsidRPr="00705E50">
        <w:rPr>
          <w:rFonts w:ascii="Gill Sans MT" w:eastAsia="Calibri" w:hAnsi="Gill Sans MT" w:cs="Calibri"/>
          <w:szCs w:val="24"/>
          <w:lang w:val="en-GB"/>
        </w:rPr>
        <w:t xml:space="preserve"> in Baidoa and Kismayo, which include negotiating with landowners to incentivize land tenure documentation. This includes providing access to water and other services to settlements in return for land tenure security of up to 5 years. Complementing this, the program will work closely with the SWS Government and new administration to initiate the development of an </w:t>
      </w:r>
      <w:proofErr w:type="spellStart"/>
      <w:r w:rsidRPr="00705E50">
        <w:rPr>
          <w:rFonts w:ascii="Gill Sans MT" w:eastAsia="Calibri" w:hAnsi="Gill Sans MT" w:cs="Calibri"/>
          <w:szCs w:val="24"/>
          <w:lang w:val="en-GB"/>
        </w:rPr>
        <w:t>Afgoye</w:t>
      </w:r>
      <w:proofErr w:type="spellEnd"/>
      <w:r w:rsidRPr="00705E50">
        <w:rPr>
          <w:rFonts w:ascii="Gill Sans MT" w:eastAsia="Calibri" w:hAnsi="Gill Sans MT" w:cs="Calibri"/>
          <w:szCs w:val="24"/>
          <w:lang w:val="en-GB"/>
        </w:rPr>
        <w:t xml:space="preserve"> district and town plan to ensure that zoning and infrastructure siting for town expansion happens concurrently to align IDPs settlements with the future expansion plan for </w:t>
      </w:r>
      <w:proofErr w:type="spellStart"/>
      <w:r w:rsidRPr="00705E50">
        <w:rPr>
          <w:rFonts w:ascii="Gill Sans MT" w:eastAsia="Calibri" w:hAnsi="Gill Sans MT" w:cs="Calibri"/>
          <w:szCs w:val="24"/>
          <w:lang w:val="en-GB"/>
        </w:rPr>
        <w:t>Afgoye</w:t>
      </w:r>
      <w:proofErr w:type="spellEnd"/>
      <w:r w:rsidRPr="00705E50">
        <w:rPr>
          <w:rFonts w:ascii="Gill Sans MT" w:eastAsia="Calibri" w:hAnsi="Gill Sans MT" w:cs="Calibri"/>
          <w:szCs w:val="24"/>
          <w:lang w:val="en-GB"/>
        </w:rPr>
        <w:t xml:space="preserve">. </w:t>
      </w:r>
    </w:p>
    <w:p w14:paraId="54DB9296" w14:textId="77777777" w:rsidR="00705E50" w:rsidRPr="00705E50" w:rsidRDefault="00705E50" w:rsidP="00705E50">
      <w:pPr>
        <w:widowControl/>
        <w:shd w:val="clear" w:color="auto" w:fill="FFFFFF"/>
        <w:spacing w:after="160" w:line="259" w:lineRule="auto"/>
        <w:jc w:val="both"/>
        <w:rPr>
          <w:rFonts w:ascii="Gill Sans MT" w:eastAsia="Calibri" w:hAnsi="Gill Sans MT" w:cs="Calibri"/>
          <w:szCs w:val="24"/>
          <w:u w:val="single"/>
          <w:lang w:val="en-GB"/>
        </w:rPr>
      </w:pPr>
      <w:r w:rsidRPr="00705E50">
        <w:rPr>
          <w:rFonts w:ascii="Gill Sans MT" w:eastAsia="Calibri" w:hAnsi="Gill Sans MT" w:cs="Calibri"/>
          <w:szCs w:val="24"/>
          <w:u w:val="single"/>
          <w:lang w:val="en-GB"/>
        </w:rPr>
        <w:t xml:space="preserve">Outcome 2:1 Mapping &amp; understanding land tenure security issues in </w:t>
      </w:r>
      <w:proofErr w:type="spellStart"/>
      <w:r w:rsidRPr="00705E50">
        <w:rPr>
          <w:rFonts w:ascii="Gill Sans MT" w:eastAsia="Calibri" w:hAnsi="Gill Sans MT" w:cs="Calibri"/>
          <w:szCs w:val="24"/>
          <w:u w:val="single"/>
          <w:lang w:val="en-GB"/>
        </w:rPr>
        <w:t>Afgooye</w:t>
      </w:r>
      <w:proofErr w:type="spellEnd"/>
      <w:r w:rsidRPr="00705E50">
        <w:rPr>
          <w:rFonts w:ascii="Gill Sans MT" w:eastAsia="Calibri" w:hAnsi="Gill Sans MT" w:cs="Calibri"/>
          <w:szCs w:val="24"/>
          <w:u w:val="single"/>
          <w:lang w:val="en-GB"/>
        </w:rPr>
        <w:t xml:space="preserve"> </w:t>
      </w:r>
    </w:p>
    <w:p w14:paraId="069372A4" w14:textId="77777777" w:rsidR="00705E50" w:rsidRPr="00705E50" w:rsidRDefault="00705E50" w:rsidP="00705E50">
      <w:pPr>
        <w:widowControl/>
        <w:shd w:val="clear" w:color="auto" w:fill="FFFFFF"/>
        <w:spacing w:after="160" w:line="259" w:lineRule="auto"/>
        <w:jc w:val="both"/>
        <w:rPr>
          <w:rFonts w:ascii="Gill Sans MT" w:eastAsia="Calibri" w:hAnsi="Gill Sans MT" w:cs="Calibri"/>
          <w:szCs w:val="24"/>
          <w:lang w:val="en-GB"/>
        </w:rPr>
      </w:pPr>
      <w:r w:rsidRPr="00705E50">
        <w:rPr>
          <w:rFonts w:ascii="Gill Sans MT" w:eastAsia="Calibri" w:hAnsi="Gill Sans MT" w:cs="Calibri"/>
          <w:szCs w:val="24"/>
          <w:lang w:val="en-GB"/>
        </w:rPr>
        <w:t xml:space="preserve">Working with the Camp Coordination Camp Management (CCCM) cluster and the selected local partner an assessment of the land tenure status and land ownership of IDP sites as well as a validation of the current mapping of IDPs sites in </w:t>
      </w:r>
      <w:proofErr w:type="spellStart"/>
      <w:r w:rsidRPr="00705E50">
        <w:rPr>
          <w:rFonts w:ascii="Gill Sans MT" w:eastAsia="Calibri" w:hAnsi="Gill Sans MT" w:cs="Calibri"/>
          <w:szCs w:val="24"/>
          <w:lang w:val="en-GB"/>
        </w:rPr>
        <w:t>Afgooye</w:t>
      </w:r>
      <w:proofErr w:type="spellEnd"/>
      <w:r w:rsidRPr="00705E50">
        <w:rPr>
          <w:rFonts w:ascii="Gill Sans MT" w:eastAsia="Calibri" w:hAnsi="Gill Sans MT" w:cs="Calibri"/>
          <w:szCs w:val="24"/>
          <w:lang w:val="en-GB"/>
        </w:rPr>
        <w:t xml:space="preserve"> will be conducted with communities and the government.  This assessment will support the prioritisation of sites for which negotiations with landowners will targeted. </w:t>
      </w:r>
    </w:p>
    <w:p w14:paraId="61A1B180" w14:textId="77777777" w:rsidR="00705E50" w:rsidRPr="00705E50" w:rsidRDefault="00705E50" w:rsidP="00705E50">
      <w:pPr>
        <w:widowControl/>
        <w:shd w:val="clear" w:color="auto" w:fill="FFFFFF"/>
        <w:spacing w:after="160" w:line="259" w:lineRule="auto"/>
        <w:jc w:val="both"/>
        <w:rPr>
          <w:rFonts w:ascii="Gill Sans MT" w:eastAsia="Calibri" w:hAnsi="Gill Sans MT" w:cs="Calibri"/>
          <w:szCs w:val="24"/>
          <w:u w:val="single"/>
          <w:lang w:val="en-GB"/>
        </w:rPr>
      </w:pPr>
      <w:r w:rsidRPr="00705E50">
        <w:rPr>
          <w:rFonts w:ascii="Gill Sans MT" w:eastAsia="Calibri" w:hAnsi="Gill Sans MT" w:cs="Calibri"/>
          <w:szCs w:val="24"/>
          <w:u w:val="single"/>
          <w:lang w:val="en-GB"/>
        </w:rPr>
        <w:t xml:space="preserve">Outcome 2:2 Support government &amp; local authority town planning processes to integrate displacement affected communities. </w:t>
      </w:r>
    </w:p>
    <w:p w14:paraId="132376FC" w14:textId="77777777" w:rsidR="00705E50" w:rsidRPr="00705E50" w:rsidRDefault="00705E50" w:rsidP="00705E50">
      <w:pPr>
        <w:widowControl/>
        <w:shd w:val="clear" w:color="auto" w:fill="FFFFFF"/>
        <w:spacing w:after="160" w:line="259" w:lineRule="auto"/>
        <w:jc w:val="both"/>
        <w:rPr>
          <w:rFonts w:ascii="Gill Sans MT" w:eastAsia="Calibri" w:hAnsi="Gill Sans MT" w:cs="Calibri"/>
          <w:szCs w:val="24"/>
          <w:lang w:val="en-GB"/>
        </w:rPr>
      </w:pPr>
      <w:r w:rsidRPr="00705E50">
        <w:rPr>
          <w:rFonts w:ascii="Gill Sans MT" w:eastAsia="Calibri" w:hAnsi="Gill Sans MT" w:cs="Calibri"/>
          <w:szCs w:val="24"/>
          <w:lang w:val="en-GB"/>
        </w:rPr>
        <w:t xml:space="preserve">This intervention will build on existing partnerships across development and humanitarian actors and strengthen the engagement with national and local actors responsible for development plans and urban policy as well as displaced and host communities. While addressing the challenge of IDP sites in </w:t>
      </w:r>
      <w:proofErr w:type="spellStart"/>
      <w:r w:rsidRPr="00705E50">
        <w:rPr>
          <w:rFonts w:ascii="Gill Sans MT" w:eastAsia="Calibri" w:hAnsi="Gill Sans MT" w:cs="Calibri"/>
          <w:szCs w:val="24"/>
          <w:lang w:val="en-GB"/>
        </w:rPr>
        <w:t>Afgooye</w:t>
      </w:r>
      <w:proofErr w:type="spellEnd"/>
      <w:r w:rsidRPr="00705E50">
        <w:rPr>
          <w:rFonts w:ascii="Gill Sans MT" w:eastAsia="Calibri" w:hAnsi="Gill Sans MT" w:cs="Calibri"/>
          <w:szCs w:val="24"/>
          <w:lang w:val="en-GB"/>
        </w:rPr>
        <w:t xml:space="preserve"> within the long-term town planning and development processes, the developed approaches will be documented providing guidance for similar fragile towns to strengthen urban resilience to the impact of displacement.  This will include recommendation on absorption capacity, approaches for land allocation, zoning, and service provision. It should also enhance the interoperability and integration across different data sources – such as satellite imagery, national statistical data and data collected with affected communities.</w:t>
      </w:r>
    </w:p>
    <w:p w14:paraId="52986236" w14:textId="77777777" w:rsidR="00705E50" w:rsidRPr="00705E50" w:rsidRDefault="00705E50" w:rsidP="00705E50">
      <w:pPr>
        <w:widowControl/>
        <w:shd w:val="clear" w:color="auto" w:fill="FFFFFF"/>
        <w:spacing w:after="160" w:line="259" w:lineRule="auto"/>
        <w:jc w:val="both"/>
        <w:rPr>
          <w:rFonts w:ascii="Gill Sans MT" w:eastAsia="Calibri" w:hAnsi="Gill Sans MT" w:cs="Calibri"/>
          <w:szCs w:val="24"/>
          <w:u w:val="single"/>
          <w:lang w:val="en-GB"/>
        </w:rPr>
      </w:pPr>
      <w:r w:rsidRPr="00705E50">
        <w:rPr>
          <w:rFonts w:ascii="Gill Sans MT" w:eastAsia="Calibri" w:hAnsi="Gill Sans MT" w:cs="Calibri"/>
          <w:szCs w:val="24"/>
          <w:u w:val="single"/>
          <w:lang w:val="en-GB"/>
        </w:rPr>
        <w:t xml:space="preserve">Outcome 2.3 Leveraging infrastructure investments for greater land tenure security </w:t>
      </w:r>
    </w:p>
    <w:p w14:paraId="3AFC8217" w14:textId="77777777" w:rsidR="00705E50" w:rsidRPr="00705E50" w:rsidRDefault="00705E50" w:rsidP="00705E50">
      <w:pPr>
        <w:widowControl/>
        <w:shd w:val="clear" w:color="auto" w:fill="FFFFFF"/>
        <w:spacing w:after="160" w:line="259" w:lineRule="auto"/>
        <w:jc w:val="both"/>
        <w:rPr>
          <w:rFonts w:ascii="Gill Sans MT" w:eastAsia="Calibri" w:hAnsi="Gill Sans MT" w:cs="Times New Roman"/>
          <w:szCs w:val="20"/>
          <w:lang w:val="en-GB"/>
        </w:rPr>
      </w:pPr>
      <w:r w:rsidRPr="00705E50">
        <w:rPr>
          <w:rFonts w:ascii="Gill Sans MT" w:eastAsia="Calibri" w:hAnsi="Gill Sans MT" w:cs="Calibri"/>
          <w:szCs w:val="24"/>
          <w:lang w:val="en-GB"/>
        </w:rPr>
        <w:t xml:space="preserve">Danwadaag </w:t>
      </w:r>
      <w:r w:rsidRPr="00705E50">
        <w:rPr>
          <w:rFonts w:ascii="Gill Sans MT" w:eastAsia="Calibri" w:hAnsi="Gill Sans MT" w:cs="Times New Roman"/>
          <w:szCs w:val="20"/>
          <w:lang w:val="en-GB"/>
        </w:rPr>
        <w:t xml:space="preserve">is investing in medium-term solutions to strengthen resilience and address the issue of evictions in Kismayo by successfully negotiating for longer rent-free leases for IDPs in. In these instances, investments in infrastructure, such </w:t>
      </w:r>
      <w:r w:rsidRPr="00705E50">
        <w:rPr>
          <w:rFonts w:ascii="Gill Sans MT" w:eastAsia="Calibri" w:hAnsi="Gill Sans MT" w:cs="Times New Roman"/>
          <w:szCs w:val="20"/>
          <w:lang w:val="en-GB"/>
        </w:rPr>
        <w:lastRenderedPageBreak/>
        <w:t xml:space="preserve">as solar light or shallow well rehabilitation, were leveraged to negotiate for more extended tenure security arrangements. </w:t>
      </w:r>
    </w:p>
    <w:p w14:paraId="04178958" w14:textId="77777777" w:rsidR="00705E50" w:rsidRPr="00705E50" w:rsidRDefault="00705E50" w:rsidP="00705E50">
      <w:pPr>
        <w:widowControl/>
        <w:shd w:val="clear" w:color="auto" w:fill="FFFFFF"/>
        <w:spacing w:after="160" w:line="259" w:lineRule="auto"/>
        <w:jc w:val="both"/>
        <w:rPr>
          <w:rFonts w:ascii="Gill Sans MT" w:eastAsia="Calibri" w:hAnsi="Gill Sans MT" w:cs="Times New Roman"/>
          <w:szCs w:val="20"/>
          <w:lang w:val="en-GB"/>
        </w:rPr>
      </w:pPr>
      <w:r w:rsidRPr="00705E50">
        <w:rPr>
          <w:rFonts w:ascii="Gill Sans MT" w:eastAsia="Calibri" w:hAnsi="Gill Sans MT" w:cs="Times New Roman"/>
          <w:szCs w:val="20"/>
          <w:lang w:val="en-GB"/>
        </w:rPr>
        <w:t xml:space="preserve">This approach will be leveraged to the project location in </w:t>
      </w:r>
      <w:proofErr w:type="spellStart"/>
      <w:r w:rsidRPr="00705E50">
        <w:rPr>
          <w:rFonts w:ascii="Gill Sans MT" w:eastAsia="Calibri" w:hAnsi="Gill Sans MT" w:cs="Times New Roman"/>
          <w:szCs w:val="20"/>
          <w:lang w:val="en-GB"/>
        </w:rPr>
        <w:t>Afgooye</w:t>
      </w:r>
      <w:proofErr w:type="spellEnd"/>
      <w:r w:rsidRPr="00705E50">
        <w:rPr>
          <w:rFonts w:ascii="Gill Sans MT" w:eastAsia="Calibri" w:hAnsi="Gill Sans MT" w:cs="Times New Roman"/>
          <w:szCs w:val="20"/>
          <w:lang w:val="en-GB"/>
        </w:rPr>
        <w:t xml:space="preserve">. Through secure land tenure agreements, the risks of forced eviction will be mitigated and IDPs will additionally benefit from greater access to services through the negotiated agreements. This intervention, complemented by the addressing of CAP priorities above, will ensure that a foundation is built for durable solutions process.  </w:t>
      </w:r>
    </w:p>
    <w:p w14:paraId="15FCB868" w14:textId="77777777" w:rsidR="00705E50" w:rsidRPr="00705E50" w:rsidRDefault="00705E50" w:rsidP="00705E50">
      <w:pPr>
        <w:widowControl/>
        <w:shd w:val="clear" w:color="auto" w:fill="FFFFFF"/>
        <w:spacing w:after="160" w:line="259" w:lineRule="auto"/>
        <w:jc w:val="both"/>
        <w:rPr>
          <w:rFonts w:ascii="Gill Sans MT" w:eastAsia="Calibri" w:hAnsi="Gill Sans MT" w:cs="Calibri"/>
          <w:szCs w:val="24"/>
          <w:u w:val="single"/>
          <w:lang w:val="en-GB"/>
        </w:rPr>
      </w:pPr>
      <w:r w:rsidRPr="00705E50">
        <w:rPr>
          <w:rFonts w:ascii="Gill Sans MT" w:eastAsia="Calibri" w:hAnsi="Gill Sans MT" w:cs="Times New Roman"/>
          <w:szCs w:val="20"/>
          <w:lang w:val="en-GB"/>
        </w:rPr>
        <w:t>The investment in these informal settlements would contribute to increasing the value of the land by providing physical infrastructure inputs and upgrades to the IDP sites. Landowners would therefore be more inclined to provide unutilised land for IDPs at no cost. The expansion and the demand for urban businesses and residential construction sites further increases the value of the IDP leasehold land. The replication of this approach to this location will provide the opportunity to build template agreements and tool kits that can be used for further scale up.</w:t>
      </w:r>
    </w:p>
    <w:p w14:paraId="1B3B338B" w14:textId="77777777" w:rsidR="00705E50" w:rsidRPr="00705E50" w:rsidRDefault="00705E50" w:rsidP="00705E50">
      <w:pPr>
        <w:widowControl/>
        <w:shd w:val="clear" w:color="auto" w:fill="FFFFFF"/>
        <w:spacing w:after="160" w:line="259" w:lineRule="auto"/>
        <w:jc w:val="both"/>
        <w:rPr>
          <w:rFonts w:ascii="Gill Sans MT" w:eastAsia="Calibri" w:hAnsi="Gill Sans MT" w:cs="Calibri"/>
          <w:i/>
          <w:iCs/>
          <w:szCs w:val="24"/>
          <w:lang w:val="en-GB"/>
        </w:rPr>
      </w:pPr>
      <w:r w:rsidRPr="00705E50">
        <w:rPr>
          <w:rFonts w:ascii="Gill Sans MT" w:eastAsia="Calibri" w:hAnsi="Gill Sans MT" w:cs="Calibri"/>
          <w:i/>
          <w:iCs/>
          <w:szCs w:val="24"/>
          <w:lang w:val="en-GB"/>
        </w:rPr>
        <w:t xml:space="preserve">Opportunity for collaboration / coordination with EAJ: </w:t>
      </w:r>
    </w:p>
    <w:p w14:paraId="1ADABD53" w14:textId="77777777" w:rsidR="001127F1" w:rsidRDefault="00705E50" w:rsidP="001127F1">
      <w:pPr>
        <w:widowControl/>
        <w:numPr>
          <w:ilvl w:val="0"/>
          <w:numId w:val="8"/>
        </w:numPr>
        <w:spacing w:before="120" w:after="0" w:line="240" w:lineRule="auto"/>
        <w:contextualSpacing/>
        <w:jc w:val="both"/>
        <w:rPr>
          <w:rFonts w:ascii="Gill Sans MT" w:eastAsia="Calibri" w:hAnsi="Gill Sans MT" w:cs="Calibri"/>
          <w:lang w:val="en-GB"/>
        </w:rPr>
      </w:pPr>
      <w:r w:rsidRPr="00705E50">
        <w:rPr>
          <w:rFonts w:ascii="Gill Sans MT" w:eastAsia="Calibri" w:hAnsi="Gill Sans MT" w:cs="Calibri"/>
          <w:lang w:val="en-GB"/>
        </w:rPr>
        <w:t xml:space="preserve">Strengthen legal aid and support to IDPs and returnees in close collaboration with local government to help them exercise their HLP rights.  </w:t>
      </w:r>
    </w:p>
    <w:p w14:paraId="61CCB7CB" w14:textId="030967AB" w:rsidR="00705E50" w:rsidRPr="001127F1" w:rsidRDefault="00705E50" w:rsidP="001127F1">
      <w:pPr>
        <w:widowControl/>
        <w:numPr>
          <w:ilvl w:val="0"/>
          <w:numId w:val="8"/>
        </w:numPr>
        <w:spacing w:before="120" w:after="0" w:line="240" w:lineRule="auto"/>
        <w:contextualSpacing/>
        <w:jc w:val="both"/>
        <w:rPr>
          <w:rFonts w:ascii="Gill Sans MT" w:eastAsia="Calibri" w:hAnsi="Gill Sans MT" w:cs="Calibri"/>
          <w:lang w:val="en-GB"/>
        </w:rPr>
      </w:pPr>
      <w:r w:rsidRPr="001127F1">
        <w:rPr>
          <w:rFonts w:ascii="Gill Sans MT" w:eastAsia="Calibri" w:hAnsi="Gill Sans MT" w:cs="Calibri"/>
          <w:lang w:val="en-GB"/>
        </w:rPr>
        <w:t>Strengthen context-specific compensation or dispute resolution mechanisms, including alternative dispute resolution mechanisms such as mediation, as well as flexible and accessible documentation</w:t>
      </w:r>
    </w:p>
    <w:p w14:paraId="57BAF346" w14:textId="77777777" w:rsidR="0024366C" w:rsidRPr="00216D0B" w:rsidRDefault="0024366C" w:rsidP="0091364B">
      <w:pPr>
        <w:spacing w:after="120" w:line="240" w:lineRule="auto"/>
        <w:rPr>
          <w:rFonts w:cstheme="minorHAnsi"/>
        </w:rPr>
      </w:pPr>
    </w:p>
    <w:p w14:paraId="211B272B" w14:textId="77777777" w:rsidR="0024366C" w:rsidRPr="00216D0B" w:rsidRDefault="00C529A8" w:rsidP="0091364B">
      <w:pPr>
        <w:tabs>
          <w:tab w:val="left" w:pos="840"/>
        </w:tabs>
        <w:spacing w:after="120" w:line="240" w:lineRule="auto"/>
        <w:rPr>
          <w:rFonts w:eastAsia="Arial" w:cstheme="minorHAnsi"/>
        </w:rPr>
      </w:pPr>
      <w:r w:rsidRPr="00216D0B">
        <w:rPr>
          <w:rFonts w:eastAsia="Arial" w:cstheme="minorHAnsi"/>
          <w:position w:val="-4"/>
        </w:rPr>
        <w:t>7</w:t>
      </w:r>
      <w:r w:rsidRPr="00216D0B">
        <w:rPr>
          <w:rFonts w:eastAsia="Arial" w:cstheme="minorHAnsi"/>
          <w:position w:val="-4"/>
        </w:rPr>
        <w:tab/>
      </w:r>
      <w:r w:rsidRPr="00216D0B">
        <w:rPr>
          <w:rFonts w:eastAsia="Arial" w:cstheme="minorHAnsi"/>
          <w:b/>
          <w:bCs/>
          <w:i/>
        </w:rPr>
        <w:t>Indicative Budget</w:t>
      </w:r>
    </w:p>
    <w:p w14:paraId="29BA5498" w14:textId="08184032" w:rsidR="0024366C" w:rsidRPr="00216D0B" w:rsidRDefault="00D00051" w:rsidP="00D00051">
      <w:pPr>
        <w:tabs>
          <w:tab w:val="left" w:pos="810"/>
        </w:tabs>
        <w:spacing w:after="120" w:line="240" w:lineRule="auto"/>
        <w:rPr>
          <w:rFonts w:eastAsia="Arial" w:cstheme="minorHAnsi"/>
          <w:i/>
          <w:iCs/>
          <w:position w:val="-1"/>
        </w:rPr>
      </w:pPr>
      <w:r w:rsidRPr="00216D0B">
        <w:rPr>
          <w:rFonts w:eastAsia="Arial" w:cstheme="minorHAnsi"/>
          <w:i/>
          <w:iCs/>
          <w:position w:val="-1"/>
        </w:rPr>
        <w:tab/>
      </w:r>
      <w:r w:rsidR="00705E50">
        <w:rPr>
          <w:rFonts w:eastAsia="Arial" w:cstheme="minorHAnsi"/>
          <w:i/>
          <w:iCs/>
          <w:position w:val="-1"/>
        </w:rPr>
        <w:t xml:space="preserve">USD </w:t>
      </w:r>
      <w:r w:rsidR="0035269B">
        <w:rPr>
          <w:rFonts w:eastAsia="Arial" w:cstheme="minorHAnsi"/>
          <w:i/>
          <w:iCs/>
          <w:position w:val="-1"/>
        </w:rPr>
        <w:t>120,000</w:t>
      </w:r>
    </w:p>
    <w:p w14:paraId="242D1677" w14:textId="77777777" w:rsidR="00B50929" w:rsidRPr="00216D0B" w:rsidRDefault="00B50929" w:rsidP="0091364B">
      <w:pPr>
        <w:tabs>
          <w:tab w:val="left" w:pos="840"/>
        </w:tabs>
        <w:spacing w:after="120" w:line="240" w:lineRule="auto"/>
        <w:rPr>
          <w:rFonts w:eastAsia="Arial" w:cstheme="minorHAnsi"/>
          <w:position w:val="-4"/>
        </w:rPr>
      </w:pPr>
    </w:p>
    <w:p w14:paraId="2BE22055" w14:textId="521FAC98" w:rsidR="0024366C" w:rsidRPr="00216D0B" w:rsidRDefault="00C529A8" w:rsidP="0091364B">
      <w:pPr>
        <w:tabs>
          <w:tab w:val="left" w:pos="840"/>
        </w:tabs>
        <w:spacing w:after="120" w:line="240" w:lineRule="auto"/>
        <w:rPr>
          <w:rFonts w:eastAsia="Arial" w:cstheme="minorHAnsi"/>
          <w:b/>
          <w:bCs/>
          <w:i/>
        </w:rPr>
      </w:pPr>
      <w:r w:rsidRPr="00216D0B">
        <w:rPr>
          <w:rFonts w:eastAsia="Arial" w:cstheme="minorHAnsi"/>
          <w:position w:val="-4"/>
        </w:rPr>
        <w:t>8</w:t>
      </w:r>
      <w:r w:rsidRPr="00216D0B">
        <w:rPr>
          <w:rFonts w:eastAsia="Arial" w:cstheme="minorHAnsi"/>
          <w:position w:val="-4"/>
        </w:rPr>
        <w:tab/>
      </w:r>
      <w:r w:rsidRPr="00216D0B">
        <w:rPr>
          <w:rFonts w:eastAsia="Arial" w:cstheme="minorHAnsi"/>
          <w:b/>
          <w:bCs/>
          <w:i/>
        </w:rPr>
        <w:t>Other Information</w:t>
      </w:r>
    </w:p>
    <w:p w14:paraId="5F174515" w14:textId="66B17ACE" w:rsidR="00146B6E" w:rsidRDefault="003F03C1" w:rsidP="00C820B2">
      <w:pPr>
        <w:tabs>
          <w:tab w:val="left" w:pos="1560"/>
        </w:tabs>
        <w:spacing w:after="120" w:line="240" w:lineRule="auto"/>
        <w:rPr>
          <w:rFonts w:eastAsia="Arial" w:cstheme="minorHAnsi"/>
          <w:i/>
          <w:iCs/>
        </w:rPr>
      </w:pPr>
      <w:r>
        <w:rPr>
          <w:rFonts w:eastAsia="Arial" w:cstheme="minorHAnsi"/>
          <w:i/>
          <w:iCs/>
        </w:rPr>
        <w:t xml:space="preserve">The project will run for 12 months </w:t>
      </w:r>
      <w:r w:rsidR="00D2091E">
        <w:rPr>
          <w:rFonts w:eastAsia="Arial" w:cstheme="minorHAnsi"/>
          <w:i/>
          <w:iCs/>
        </w:rPr>
        <w:t xml:space="preserve">and </w:t>
      </w:r>
      <w:r w:rsidR="00D2091E" w:rsidRPr="00D2091E">
        <w:rPr>
          <w:rFonts w:eastAsia="Arial" w:cstheme="minorHAnsi"/>
          <w:i/>
          <w:iCs/>
        </w:rPr>
        <w:t xml:space="preserve">Project implementation to be conducted in close coordination with IOM </w:t>
      </w:r>
      <w:r w:rsidR="00D2091E">
        <w:rPr>
          <w:rFonts w:eastAsia="Arial" w:cstheme="minorHAnsi"/>
          <w:i/>
          <w:iCs/>
        </w:rPr>
        <w:t xml:space="preserve">CCCM </w:t>
      </w:r>
      <w:r w:rsidR="00D2091E" w:rsidRPr="00D2091E">
        <w:rPr>
          <w:rFonts w:eastAsia="Arial" w:cstheme="minorHAnsi"/>
          <w:i/>
          <w:iCs/>
        </w:rPr>
        <w:t xml:space="preserve">in </w:t>
      </w:r>
      <w:r w:rsidR="00D2091E">
        <w:rPr>
          <w:rFonts w:eastAsia="Arial" w:cstheme="minorHAnsi"/>
          <w:i/>
          <w:iCs/>
        </w:rPr>
        <w:t>Afgooye</w:t>
      </w:r>
      <w:r w:rsidR="00D2091E" w:rsidRPr="00D2091E">
        <w:rPr>
          <w:rFonts w:eastAsia="Arial" w:cstheme="minorHAnsi"/>
          <w:i/>
          <w:iCs/>
        </w:rPr>
        <w:t xml:space="preserve"> District.  </w:t>
      </w:r>
    </w:p>
    <w:p w14:paraId="574D19AB" w14:textId="77777777" w:rsidR="00C820B2" w:rsidRPr="00C820B2" w:rsidRDefault="00C820B2" w:rsidP="00C820B2">
      <w:pPr>
        <w:tabs>
          <w:tab w:val="left" w:pos="1560"/>
        </w:tabs>
        <w:spacing w:after="120" w:line="240" w:lineRule="auto"/>
        <w:rPr>
          <w:rFonts w:eastAsia="Arial" w:cstheme="minorHAnsi"/>
          <w:i/>
          <w:iCs/>
        </w:rPr>
      </w:pPr>
    </w:p>
    <w:p w14:paraId="230C4D35" w14:textId="549DE774" w:rsidR="0024366C" w:rsidRPr="00216D0B" w:rsidRDefault="00C529A8" w:rsidP="0091364B">
      <w:pPr>
        <w:tabs>
          <w:tab w:val="left" w:pos="840"/>
        </w:tabs>
        <w:spacing w:after="120" w:line="240" w:lineRule="auto"/>
        <w:rPr>
          <w:rFonts w:eastAsia="Arial" w:cstheme="minorHAnsi"/>
        </w:rPr>
      </w:pPr>
      <w:r w:rsidRPr="00216D0B">
        <w:rPr>
          <w:rFonts w:eastAsia="Arial" w:cstheme="minorHAnsi"/>
          <w:position w:val="-1"/>
        </w:rPr>
        <w:t>9</w:t>
      </w:r>
      <w:r w:rsidRPr="00216D0B">
        <w:rPr>
          <w:rFonts w:eastAsia="Arial" w:cstheme="minorHAnsi"/>
          <w:position w:val="-1"/>
        </w:rPr>
        <w:tab/>
      </w:r>
      <w:r w:rsidRPr="00216D0B">
        <w:rPr>
          <w:rFonts w:eastAsia="Arial" w:cstheme="minorHAnsi"/>
          <w:b/>
          <w:bCs/>
          <w:i/>
          <w:position w:val="3"/>
        </w:rPr>
        <w:t>Selection Criteria</w:t>
      </w:r>
      <w:r w:rsidR="00BD6922" w:rsidRPr="00216D0B">
        <w:rPr>
          <w:rFonts w:eastAsia="Arial" w:cstheme="minorHAnsi"/>
          <w:b/>
          <w:bCs/>
          <w:i/>
          <w:position w:val="3"/>
        </w:rPr>
        <w:t xml:space="preserve"> </w:t>
      </w:r>
    </w:p>
    <w:p w14:paraId="29FAA17A" w14:textId="77777777" w:rsidR="0024366C" w:rsidRPr="00216D0B" w:rsidRDefault="0024366C" w:rsidP="0091364B">
      <w:pPr>
        <w:spacing w:after="120" w:line="240" w:lineRule="auto"/>
        <w:rPr>
          <w:rFonts w:cstheme="minorHAnsi"/>
          <w:sz w:val="3"/>
          <w:szCs w:val="3"/>
        </w:rPr>
      </w:pPr>
    </w:p>
    <w:tbl>
      <w:tblPr>
        <w:tblW w:w="0" w:type="auto"/>
        <w:tblInd w:w="837" w:type="dxa"/>
        <w:tblLayout w:type="fixed"/>
        <w:tblCellMar>
          <w:left w:w="0" w:type="dxa"/>
          <w:right w:w="0" w:type="dxa"/>
        </w:tblCellMar>
        <w:tblLook w:val="01E0" w:firstRow="1" w:lastRow="1" w:firstColumn="1" w:lastColumn="1" w:noHBand="0" w:noVBand="0"/>
      </w:tblPr>
      <w:tblGrid>
        <w:gridCol w:w="4186"/>
        <w:gridCol w:w="4154"/>
        <w:gridCol w:w="769"/>
      </w:tblGrid>
      <w:tr w:rsidR="00216D0B" w:rsidRPr="00216D0B" w14:paraId="23AF61D1" w14:textId="77777777" w:rsidTr="00BE7E8A">
        <w:trPr>
          <w:trHeight w:hRule="exact" w:val="354"/>
        </w:trPr>
        <w:tc>
          <w:tcPr>
            <w:tcW w:w="418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0F119A24" w14:textId="77777777" w:rsidR="0024366C" w:rsidRPr="00216D0B" w:rsidRDefault="00C529A8" w:rsidP="0091364B">
            <w:pPr>
              <w:spacing w:after="120" w:line="240" w:lineRule="auto"/>
              <w:rPr>
                <w:rFonts w:eastAsia="Arial" w:cstheme="minorHAnsi"/>
                <w:sz w:val="20"/>
                <w:szCs w:val="20"/>
              </w:rPr>
            </w:pPr>
            <w:r w:rsidRPr="00216D0B">
              <w:rPr>
                <w:rFonts w:eastAsia="Arial" w:cstheme="minorHAnsi"/>
                <w:sz w:val="20"/>
                <w:szCs w:val="20"/>
              </w:rPr>
              <w:t>Name</w:t>
            </w:r>
          </w:p>
        </w:tc>
        <w:tc>
          <w:tcPr>
            <w:tcW w:w="41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3153223C" w14:textId="77777777" w:rsidR="0024366C" w:rsidRPr="00216D0B" w:rsidRDefault="00C529A8" w:rsidP="0091364B">
            <w:pPr>
              <w:spacing w:after="120" w:line="240" w:lineRule="auto"/>
              <w:rPr>
                <w:rFonts w:eastAsia="Arial" w:cstheme="minorHAnsi"/>
                <w:sz w:val="20"/>
                <w:szCs w:val="20"/>
              </w:rPr>
            </w:pPr>
            <w:r w:rsidRPr="00216D0B">
              <w:rPr>
                <w:rFonts w:eastAsia="Arial" w:cstheme="minorHAnsi"/>
                <w:sz w:val="20"/>
                <w:szCs w:val="20"/>
              </w:rPr>
              <w:t>Description</w:t>
            </w:r>
          </w:p>
        </w:tc>
        <w:tc>
          <w:tcPr>
            <w:tcW w:w="7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5D551264" w14:textId="77777777" w:rsidR="0024366C" w:rsidRPr="00216D0B" w:rsidRDefault="00C529A8" w:rsidP="0091364B">
            <w:pPr>
              <w:spacing w:after="120" w:line="240" w:lineRule="auto"/>
              <w:rPr>
                <w:rFonts w:eastAsia="Arial" w:cstheme="minorHAnsi"/>
                <w:sz w:val="20"/>
                <w:szCs w:val="20"/>
              </w:rPr>
            </w:pPr>
            <w:r w:rsidRPr="00216D0B">
              <w:rPr>
                <w:rFonts w:eastAsia="Arial" w:cstheme="minorHAnsi"/>
                <w:sz w:val="20"/>
                <w:szCs w:val="20"/>
              </w:rPr>
              <w:t>Weight</w:t>
            </w:r>
          </w:p>
        </w:tc>
      </w:tr>
      <w:tr w:rsidR="00216D0B" w:rsidRPr="00216D0B" w14:paraId="451568AD" w14:textId="77777777" w:rsidTr="00C07DE9">
        <w:trPr>
          <w:trHeight w:hRule="exact" w:val="1778"/>
        </w:trPr>
        <w:tc>
          <w:tcPr>
            <w:tcW w:w="418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486073" w14:textId="77777777" w:rsidR="00780E9E" w:rsidRPr="00216D0B" w:rsidRDefault="00780E9E" w:rsidP="00780E9E">
            <w:pPr>
              <w:spacing w:before="10" w:after="0" w:line="100" w:lineRule="exact"/>
              <w:rPr>
                <w:rFonts w:cstheme="minorHAnsi"/>
                <w:sz w:val="10"/>
                <w:szCs w:val="10"/>
              </w:rPr>
            </w:pPr>
          </w:p>
          <w:p w14:paraId="25DC23E0" w14:textId="77777777" w:rsidR="00780E9E" w:rsidRPr="00216D0B" w:rsidRDefault="00780E9E" w:rsidP="00780E9E">
            <w:pPr>
              <w:spacing w:after="120" w:line="240" w:lineRule="auto"/>
              <w:rPr>
                <w:rFonts w:eastAsia="Arial" w:cstheme="minorHAnsi"/>
                <w:sz w:val="20"/>
                <w:szCs w:val="20"/>
              </w:rPr>
            </w:pPr>
            <w:r w:rsidRPr="00216D0B">
              <w:rPr>
                <w:rFonts w:eastAsia="Arial" w:cstheme="minorHAnsi"/>
                <w:sz w:val="20"/>
                <w:szCs w:val="20"/>
              </w:rPr>
              <w:t>Relevance of proposal to achieving expected results</w:t>
            </w:r>
          </w:p>
        </w:tc>
        <w:tc>
          <w:tcPr>
            <w:tcW w:w="41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7D57F4" w14:textId="24775A45" w:rsidR="00780E9E" w:rsidRPr="00BE7E8A" w:rsidRDefault="00780E9E" w:rsidP="00BE7E8A">
            <w:pPr>
              <w:spacing w:after="120" w:line="240" w:lineRule="auto"/>
              <w:jc w:val="both"/>
              <w:rPr>
                <w:rFonts w:eastAsia="Arial" w:cstheme="minorHAnsi"/>
                <w:sz w:val="18"/>
                <w:szCs w:val="18"/>
              </w:rPr>
            </w:pPr>
            <w:r w:rsidRPr="00BE7E8A">
              <w:rPr>
                <w:rFonts w:eastAsia="Arial" w:cstheme="minorHAnsi"/>
                <w:sz w:val="18"/>
                <w:szCs w:val="18"/>
              </w:rPr>
              <w:t>Relevance of proposal to achieving expected results; Expertise on</w:t>
            </w:r>
            <w:r w:rsidR="00FA3AFF" w:rsidRPr="00BE7E8A">
              <w:rPr>
                <w:rFonts w:eastAsia="Arial" w:cstheme="minorHAnsi"/>
                <w:sz w:val="18"/>
                <w:szCs w:val="18"/>
              </w:rPr>
              <w:t xml:space="preserve"> housing land and property</w:t>
            </w:r>
            <w:r w:rsidR="00BE7E8A" w:rsidRPr="00BE7E8A">
              <w:rPr>
                <w:rFonts w:eastAsia="Arial" w:cstheme="minorHAnsi"/>
                <w:sz w:val="18"/>
                <w:szCs w:val="18"/>
              </w:rPr>
              <w:t xml:space="preserve">; understanding land tenure security issues in Afgooye; </w:t>
            </w:r>
            <w:r w:rsidRPr="00BE7E8A">
              <w:rPr>
                <w:rFonts w:eastAsia="Arial" w:cstheme="minorHAnsi"/>
                <w:sz w:val="18"/>
                <w:szCs w:val="18"/>
              </w:rPr>
              <w:t xml:space="preserve">Expertise and experience in developing and delivery of </w:t>
            </w:r>
            <w:r w:rsidR="00BE7E8A" w:rsidRPr="00BE7E8A">
              <w:rPr>
                <w:rFonts w:eastAsia="Arial" w:cstheme="minorHAnsi"/>
                <w:sz w:val="18"/>
                <w:szCs w:val="18"/>
              </w:rPr>
              <w:t xml:space="preserve">HLP </w:t>
            </w:r>
            <w:r w:rsidRPr="00BE7E8A">
              <w:rPr>
                <w:rFonts w:eastAsia="Arial" w:cstheme="minorHAnsi"/>
                <w:sz w:val="18"/>
                <w:szCs w:val="18"/>
              </w:rPr>
              <w:t xml:space="preserve">training programmes and capacity building for </w:t>
            </w:r>
            <w:r w:rsidR="00BE7E8A" w:rsidRPr="00BE7E8A">
              <w:rPr>
                <w:rFonts w:eastAsia="Arial" w:cstheme="minorHAnsi"/>
                <w:sz w:val="18"/>
                <w:szCs w:val="18"/>
              </w:rPr>
              <w:t xml:space="preserve">government counterpart. </w:t>
            </w:r>
            <w:r w:rsidRPr="00BE7E8A">
              <w:rPr>
                <w:rFonts w:eastAsia="Arial" w:cstheme="minorHAnsi"/>
                <w:sz w:val="18"/>
                <w:szCs w:val="18"/>
              </w:rPr>
              <w:t>Relevant technical expertise and experience in working with a different range of stakeholders at a national and local level across sectors</w:t>
            </w:r>
          </w:p>
        </w:tc>
        <w:tc>
          <w:tcPr>
            <w:tcW w:w="7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18CA4B" w14:textId="0F697F5F" w:rsidR="00780E9E" w:rsidRPr="00216D0B" w:rsidRDefault="00EC186D" w:rsidP="00780E9E">
            <w:pPr>
              <w:spacing w:after="120" w:line="240" w:lineRule="auto"/>
              <w:rPr>
                <w:rFonts w:eastAsia="Arial" w:cstheme="minorHAnsi"/>
                <w:sz w:val="20"/>
                <w:szCs w:val="20"/>
              </w:rPr>
            </w:pPr>
            <w:r>
              <w:rPr>
                <w:rFonts w:eastAsia="Arial" w:cstheme="minorHAnsi"/>
                <w:sz w:val="20"/>
                <w:szCs w:val="20"/>
              </w:rPr>
              <w:t>4</w:t>
            </w:r>
            <w:r w:rsidR="00D00051" w:rsidRPr="00216D0B">
              <w:rPr>
                <w:rFonts w:eastAsia="Arial" w:cstheme="minorHAnsi"/>
                <w:sz w:val="20"/>
                <w:szCs w:val="20"/>
              </w:rPr>
              <w:t>0</w:t>
            </w:r>
          </w:p>
        </w:tc>
      </w:tr>
      <w:tr w:rsidR="00216D0B" w:rsidRPr="00216D0B" w14:paraId="2DFA0AAF" w14:textId="77777777" w:rsidTr="00EC186D">
        <w:trPr>
          <w:trHeight w:hRule="exact" w:val="1526"/>
        </w:trPr>
        <w:tc>
          <w:tcPr>
            <w:tcW w:w="418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BBC5D9" w14:textId="16869B2E" w:rsidR="00780E9E" w:rsidRPr="00EC186D" w:rsidRDefault="00EC186D" w:rsidP="00780E9E">
            <w:pPr>
              <w:spacing w:after="120" w:line="240" w:lineRule="auto"/>
              <w:rPr>
                <w:rFonts w:eastAsia="Arial" w:cstheme="minorHAnsi"/>
                <w:sz w:val="18"/>
                <w:szCs w:val="18"/>
              </w:rPr>
            </w:pPr>
            <w:r w:rsidRPr="00EC186D">
              <w:rPr>
                <w:rFonts w:eastAsia="Arial" w:cstheme="minorHAnsi"/>
                <w:sz w:val="18"/>
                <w:szCs w:val="18"/>
              </w:rPr>
              <w:t xml:space="preserve">Specific technical and sector expertise required </w:t>
            </w:r>
          </w:p>
        </w:tc>
        <w:tc>
          <w:tcPr>
            <w:tcW w:w="41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A1F9DD" w14:textId="296146BC" w:rsidR="00780E9E" w:rsidRPr="00EC186D" w:rsidRDefault="00780E9E" w:rsidP="00780E9E">
            <w:pPr>
              <w:spacing w:after="120" w:line="240" w:lineRule="auto"/>
              <w:rPr>
                <w:rFonts w:eastAsia="Arial" w:cstheme="minorHAnsi"/>
                <w:sz w:val="18"/>
                <w:szCs w:val="18"/>
              </w:rPr>
            </w:pPr>
            <w:r w:rsidRPr="00EC186D">
              <w:rPr>
                <w:rFonts w:eastAsia="Arial" w:cstheme="minorHAnsi"/>
                <w:sz w:val="18"/>
                <w:szCs w:val="18"/>
              </w:rPr>
              <w:t>Experience in partnering with key institutions related to</w:t>
            </w:r>
            <w:r w:rsidR="00BE7E8A" w:rsidRPr="00EC186D">
              <w:rPr>
                <w:rFonts w:eastAsia="Arial" w:cstheme="minorHAnsi"/>
                <w:sz w:val="18"/>
                <w:szCs w:val="18"/>
              </w:rPr>
              <w:t xml:space="preserve"> Housing land and property</w:t>
            </w:r>
            <w:r w:rsidRPr="00EC186D">
              <w:rPr>
                <w:rFonts w:eastAsia="Arial" w:cstheme="minorHAnsi"/>
                <w:sz w:val="18"/>
                <w:szCs w:val="18"/>
              </w:rPr>
              <w:t xml:space="preserve">; Local experience, </w:t>
            </w:r>
            <w:proofErr w:type="gramStart"/>
            <w:r w:rsidRPr="00EC186D">
              <w:rPr>
                <w:rFonts w:eastAsia="Arial" w:cstheme="minorHAnsi"/>
                <w:sz w:val="18"/>
                <w:szCs w:val="18"/>
              </w:rPr>
              <w:t>presence</w:t>
            </w:r>
            <w:proofErr w:type="gramEnd"/>
            <w:r w:rsidRPr="00EC186D">
              <w:rPr>
                <w:rFonts w:eastAsia="Arial" w:cstheme="minorHAnsi"/>
                <w:sz w:val="18"/>
                <w:szCs w:val="18"/>
              </w:rPr>
              <w:t xml:space="preserve"> and community relations; Management ability; Sustainability of intervention.</w:t>
            </w:r>
            <w:r w:rsidR="00EC186D" w:rsidRPr="00EC186D">
              <w:rPr>
                <w:rFonts w:eastAsia="Arial" w:cstheme="minorHAnsi"/>
                <w:sz w:val="18"/>
                <w:szCs w:val="18"/>
              </w:rPr>
              <w:t xml:space="preserve"> The submission of proof of similar work should be done by attaching fully signed and verifiable contracts, samples of previous work, and letters of recommendation.</w:t>
            </w:r>
          </w:p>
        </w:tc>
        <w:tc>
          <w:tcPr>
            <w:tcW w:w="7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E9AF61" w14:textId="3923DC46" w:rsidR="00780E9E" w:rsidRPr="00EC186D" w:rsidRDefault="00D00051" w:rsidP="00780E9E">
            <w:pPr>
              <w:spacing w:after="120" w:line="240" w:lineRule="auto"/>
              <w:rPr>
                <w:rFonts w:eastAsia="Arial" w:cstheme="minorHAnsi"/>
                <w:sz w:val="18"/>
                <w:szCs w:val="18"/>
              </w:rPr>
            </w:pPr>
            <w:r w:rsidRPr="00EC186D">
              <w:rPr>
                <w:rFonts w:eastAsia="Arial" w:cstheme="minorHAnsi"/>
                <w:sz w:val="18"/>
                <w:szCs w:val="18"/>
              </w:rPr>
              <w:t>2</w:t>
            </w:r>
            <w:r w:rsidR="00780E9E" w:rsidRPr="00EC186D">
              <w:rPr>
                <w:rFonts w:eastAsia="Arial" w:cstheme="minorHAnsi"/>
                <w:sz w:val="18"/>
                <w:szCs w:val="18"/>
              </w:rPr>
              <w:t>0</w:t>
            </w:r>
          </w:p>
        </w:tc>
      </w:tr>
      <w:tr w:rsidR="00EC186D" w:rsidRPr="00864E6D" w14:paraId="687F0F17" w14:textId="77777777" w:rsidTr="00EC186D">
        <w:trPr>
          <w:trHeight w:hRule="exact" w:val="896"/>
        </w:trPr>
        <w:tc>
          <w:tcPr>
            <w:tcW w:w="418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C9E22D" w14:textId="77777777" w:rsidR="00EC186D" w:rsidRPr="00EC186D" w:rsidRDefault="00EC186D" w:rsidP="00EC186D">
            <w:pPr>
              <w:spacing w:before="10" w:after="0" w:line="100" w:lineRule="exact"/>
              <w:rPr>
                <w:rFonts w:eastAsia="Arial" w:cstheme="minorHAnsi"/>
                <w:sz w:val="18"/>
                <w:szCs w:val="18"/>
              </w:rPr>
            </w:pPr>
            <w:r w:rsidRPr="00EC186D">
              <w:rPr>
                <w:rFonts w:eastAsia="Arial" w:cstheme="minorHAnsi"/>
                <w:sz w:val="18"/>
                <w:szCs w:val="18"/>
              </w:rPr>
              <w:t>Staffing and organizational structure</w:t>
            </w:r>
          </w:p>
        </w:tc>
        <w:tc>
          <w:tcPr>
            <w:tcW w:w="41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F6A991" w14:textId="77777777" w:rsidR="00EC186D" w:rsidRPr="00EC186D" w:rsidRDefault="00EC186D" w:rsidP="002E3BAC">
            <w:pPr>
              <w:spacing w:after="120" w:line="240" w:lineRule="auto"/>
              <w:rPr>
                <w:rFonts w:eastAsia="Arial" w:cstheme="minorHAnsi"/>
                <w:sz w:val="18"/>
                <w:szCs w:val="18"/>
              </w:rPr>
            </w:pPr>
            <w:r w:rsidRPr="00EC186D">
              <w:rPr>
                <w:rFonts w:eastAsia="Arial" w:cstheme="minorHAnsi"/>
                <w:sz w:val="18"/>
                <w:szCs w:val="18"/>
              </w:rPr>
              <w:t>Key professional (technical) staff qualifications and competence for the assignment (detailed CVs of proposed team members and structure of their key roles and responsibilities</w:t>
            </w:r>
          </w:p>
        </w:tc>
        <w:tc>
          <w:tcPr>
            <w:tcW w:w="7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D41BFB" w14:textId="77777777" w:rsidR="00EC186D" w:rsidRPr="00EC186D" w:rsidRDefault="00EC186D" w:rsidP="002E3BAC">
            <w:pPr>
              <w:spacing w:after="120" w:line="240" w:lineRule="auto"/>
              <w:rPr>
                <w:rFonts w:eastAsia="Arial" w:cstheme="minorHAnsi"/>
                <w:sz w:val="18"/>
                <w:szCs w:val="18"/>
              </w:rPr>
            </w:pPr>
            <w:r w:rsidRPr="00EC186D">
              <w:rPr>
                <w:rFonts w:eastAsia="Arial" w:cstheme="minorHAnsi"/>
                <w:sz w:val="18"/>
                <w:szCs w:val="18"/>
              </w:rPr>
              <w:t>10</w:t>
            </w:r>
          </w:p>
          <w:p w14:paraId="01425337" w14:textId="77777777" w:rsidR="00EC186D" w:rsidRPr="00EC186D" w:rsidRDefault="00EC186D" w:rsidP="00EC186D">
            <w:pPr>
              <w:spacing w:after="120" w:line="240" w:lineRule="auto"/>
              <w:rPr>
                <w:rFonts w:eastAsia="Arial" w:cstheme="minorHAnsi"/>
                <w:sz w:val="18"/>
                <w:szCs w:val="18"/>
              </w:rPr>
            </w:pPr>
          </w:p>
        </w:tc>
      </w:tr>
      <w:tr w:rsidR="00EC186D" w14:paraId="7F9D593B" w14:textId="77777777" w:rsidTr="00D2091E">
        <w:trPr>
          <w:trHeight w:hRule="exact" w:val="545"/>
        </w:trPr>
        <w:tc>
          <w:tcPr>
            <w:tcW w:w="418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72C257" w14:textId="77777777" w:rsidR="00EC186D" w:rsidRPr="00EC186D" w:rsidRDefault="00EC186D" w:rsidP="00EC186D">
            <w:pPr>
              <w:spacing w:before="10" w:after="0" w:line="100" w:lineRule="exact"/>
              <w:rPr>
                <w:rFonts w:eastAsia="Arial" w:cstheme="minorHAnsi"/>
                <w:sz w:val="18"/>
                <w:szCs w:val="18"/>
              </w:rPr>
            </w:pPr>
            <w:r w:rsidRPr="00EC186D">
              <w:rPr>
                <w:rFonts w:eastAsia="Arial" w:cstheme="minorHAnsi"/>
                <w:sz w:val="18"/>
                <w:szCs w:val="18"/>
              </w:rPr>
              <w:t>Cost Effectiveness</w:t>
            </w:r>
          </w:p>
        </w:tc>
        <w:tc>
          <w:tcPr>
            <w:tcW w:w="41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9678DE" w14:textId="77777777" w:rsidR="00EC186D" w:rsidRPr="00EC186D" w:rsidRDefault="00EC186D" w:rsidP="002E3BAC">
            <w:pPr>
              <w:spacing w:after="120" w:line="240" w:lineRule="auto"/>
              <w:rPr>
                <w:rFonts w:eastAsia="Arial" w:cstheme="minorHAnsi"/>
                <w:sz w:val="18"/>
                <w:szCs w:val="18"/>
              </w:rPr>
            </w:pPr>
            <w:r w:rsidRPr="00EC186D">
              <w:rPr>
                <w:rFonts w:eastAsia="Arial" w:cstheme="minorHAnsi"/>
                <w:sz w:val="18"/>
                <w:szCs w:val="18"/>
              </w:rPr>
              <w:t>How cost distributed for program implementation and program management</w:t>
            </w:r>
          </w:p>
        </w:tc>
        <w:tc>
          <w:tcPr>
            <w:tcW w:w="7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A7C0D4" w14:textId="77777777" w:rsidR="00EC186D" w:rsidRPr="00EC186D" w:rsidRDefault="00EC186D" w:rsidP="002E3BAC">
            <w:pPr>
              <w:spacing w:after="120" w:line="240" w:lineRule="auto"/>
              <w:rPr>
                <w:rFonts w:eastAsia="Arial" w:cstheme="minorHAnsi"/>
                <w:sz w:val="18"/>
                <w:szCs w:val="18"/>
              </w:rPr>
            </w:pPr>
            <w:r w:rsidRPr="00EC186D">
              <w:rPr>
                <w:rFonts w:eastAsia="Arial" w:cstheme="minorHAnsi"/>
                <w:sz w:val="18"/>
                <w:szCs w:val="18"/>
              </w:rPr>
              <w:t>10</w:t>
            </w:r>
          </w:p>
        </w:tc>
      </w:tr>
      <w:tr w:rsidR="00EC186D" w:rsidRPr="003B17BC" w14:paraId="74EC0FB5" w14:textId="77777777" w:rsidTr="00EC186D">
        <w:trPr>
          <w:trHeight w:hRule="exact" w:val="401"/>
        </w:trPr>
        <w:tc>
          <w:tcPr>
            <w:tcW w:w="418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27532EE" w14:textId="77777777" w:rsidR="00EC186D" w:rsidRPr="00EC186D" w:rsidRDefault="00EC186D" w:rsidP="002E3BAC">
            <w:pPr>
              <w:spacing w:before="10" w:after="0" w:line="100" w:lineRule="exact"/>
              <w:rPr>
                <w:rFonts w:eastAsia="Arial" w:cstheme="minorHAnsi"/>
                <w:sz w:val="18"/>
                <w:szCs w:val="18"/>
              </w:rPr>
            </w:pPr>
          </w:p>
          <w:p w14:paraId="752FB018" w14:textId="77777777" w:rsidR="00EC186D" w:rsidRPr="00EC186D" w:rsidRDefault="00EC186D" w:rsidP="002E3BAC">
            <w:pPr>
              <w:spacing w:before="10" w:after="0" w:line="100" w:lineRule="exact"/>
              <w:rPr>
                <w:rFonts w:eastAsia="Arial" w:cstheme="minorHAnsi"/>
                <w:sz w:val="18"/>
                <w:szCs w:val="18"/>
              </w:rPr>
            </w:pPr>
            <w:r w:rsidRPr="00EC186D">
              <w:rPr>
                <w:rFonts w:eastAsia="Arial" w:cstheme="minorHAnsi"/>
                <w:sz w:val="18"/>
                <w:szCs w:val="18"/>
              </w:rPr>
              <w:t>Implementation workplan</w:t>
            </w:r>
          </w:p>
        </w:tc>
        <w:tc>
          <w:tcPr>
            <w:tcW w:w="41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838E8A" w14:textId="77777777" w:rsidR="00EC186D" w:rsidRPr="00EC186D" w:rsidRDefault="00EC186D" w:rsidP="002E3BAC">
            <w:pPr>
              <w:spacing w:after="120" w:line="240" w:lineRule="auto"/>
              <w:rPr>
                <w:rFonts w:eastAsia="Arial" w:cstheme="minorHAnsi"/>
                <w:sz w:val="18"/>
                <w:szCs w:val="18"/>
              </w:rPr>
            </w:pPr>
            <w:r w:rsidRPr="00EC186D">
              <w:rPr>
                <w:rFonts w:eastAsia="Arial" w:cstheme="minorHAnsi"/>
                <w:sz w:val="18"/>
                <w:szCs w:val="18"/>
              </w:rPr>
              <w:t>Detailing timelines for completing key outputs</w:t>
            </w:r>
          </w:p>
        </w:tc>
        <w:tc>
          <w:tcPr>
            <w:tcW w:w="7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002DDB" w14:textId="77777777" w:rsidR="00EC186D" w:rsidRPr="00EC186D" w:rsidRDefault="00EC186D" w:rsidP="002E3BAC">
            <w:pPr>
              <w:spacing w:after="120" w:line="240" w:lineRule="auto"/>
              <w:rPr>
                <w:rFonts w:eastAsia="Arial" w:cstheme="minorHAnsi"/>
                <w:sz w:val="18"/>
                <w:szCs w:val="18"/>
              </w:rPr>
            </w:pPr>
            <w:r w:rsidRPr="00EC186D">
              <w:rPr>
                <w:rFonts w:eastAsia="Arial" w:cstheme="minorHAnsi"/>
                <w:sz w:val="18"/>
                <w:szCs w:val="18"/>
              </w:rPr>
              <w:t>10</w:t>
            </w:r>
          </w:p>
        </w:tc>
      </w:tr>
      <w:tr w:rsidR="00EC186D" w:rsidRPr="003B17BC" w14:paraId="174A6540" w14:textId="77777777" w:rsidTr="00EC186D">
        <w:trPr>
          <w:trHeight w:hRule="exact" w:val="591"/>
        </w:trPr>
        <w:tc>
          <w:tcPr>
            <w:tcW w:w="418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239B5A" w14:textId="77777777" w:rsidR="00EC186D" w:rsidRPr="00EC186D" w:rsidRDefault="00EC186D" w:rsidP="002E3BAC">
            <w:pPr>
              <w:spacing w:before="10" w:after="0" w:line="100" w:lineRule="exact"/>
              <w:rPr>
                <w:rFonts w:eastAsia="Arial" w:cstheme="minorHAnsi"/>
                <w:sz w:val="18"/>
                <w:szCs w:val="18"/>
              </w:rPr>
            </w:pPr>
          </w:p>
          <w:p w14:paraId="340B8444" w14:textId="77777777" w:rsidR="00EC186D" w:rsidRPr="00EC186D" w:rsidRDefault="00EC186D" w:rsidP="002E3BAC">
            <w:pPr>
              <w:spacing w:before="10" w:after="0" w:line="100" w:lineRule="exact"/>
              <w:rPr>
                <w:rFonts w:eastAsia="Arial" w:cstheme="minorHAnsi"/>
                <w:sz w:val="18"/>
                <w:szCs w:val="18"/>
              </w:rPr>
            </w:pPr>
            <w:r w:rsidRPr="00EC186D">
              <w:rPr>
                <w:rFonts w:eastAsia="Arial" w:cstheme="minorHAnsi"/>
                <w:sz w:val="18"/>
                <w:szCs w:val="18"/>
              </w:rPr>
              <w:t>Registration</w:t>
            </w:r>
          </w:p>
        </w:tc>
        <w:tc>
          <w:tcPr>
            <w:tcW w:w="41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DE03DD" w14:textId="77777777" w:rsidR="00EC186D" w:rsidRPr="00EC186D" w:rsidRDefault="00EC186D" w:rsidP="002E3BAC">
            <w:pPr>
              <w:spacing w:after="120" w:line="240" w:lineRule="auto"/>
              <w:rPr>
                <w:rFonts w:eastAsia="Arial" w:cstheme="minorHAnsi"/>
                <w:sz w:val="18"/>
                <w:szCs w:val="18"/>
              </w:rPr>
            </w:pPr>
            <w:r w:rsidRPr="00EC186D">
              <w:rPr>
                <w:rFonts w:eastAsia="Arial" w:cstheme="minorHAnsi"/>
                <w:sz w:val="18"/>
                <w:szCs w:val="18"/>
              </w:rPr>
              <w:t>Proof of registration (Lower Shabelle and SWS)</w:t>
            </w:r>
          </w:p>
        </w:tc>
        <w:tc>
          <w:tcPr>
            <w:tcW w:w="7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84702FD" w14:textId="77777777" w:rsidR="00EC186D" w:rsidRPr="00EC186D" w:rsidRDefault="00EC186D" w:rsidP="002E3BAC">
            <w:pPr>
              <w:spacing w:after="120" w:line="240" w:lineRule="auto"/>
              <w:rPr>
                <w:rFonts w:eastAsia="Arial" w:cstheme="minorHAnsi"/>
                <w:sz w:val="18"/>
                <w:szCs w:val="18"/>
              </w:rPr>
            </w:pPr>
            <w:r w:rsidRPr="00EC186D">
              <w:rPr>
                <w:rFonts w:eastAsia="Arial" w:cstheme="minorHAnsi"/>
                <w:sz w:val="18"/>
                <w:szCs w:val="18"/>
              </w:rPr>
              <w:t>10</w:t>
            </w:r>
          </w:p>
        </w:tc>
      </w:tr>
    </w:tbl>
    <w:p w14:paraId="6EA64615" w14:textId="53B30CC2" w:rsidR="0024366C" w:rsidRDefault="0024366C" w:rsidP="0091364B">
      <w:pPr>
        <w:spacing w:after="120" w:line="240" w:lineRule="auto"/>
        <w:rPr>
          <w:rFonts w:cstheme="minorHAnsi"/>
          <w:sz w:val="20"/>
          <w:szCs w:val="20"/>
        </w:rPr>
      </w:pPr>
    </w:p>
    <w:p w14:paraId="16FD452C" w14:textId="77777777" w:rsidR="00EC186D" w:rsidRPr="00216D0B" w:rsidRDefault="00EC186D" w:rsidP="0091364B">
      <w:pPr>
        <w:spacing w:after="120" w:line="240" w:lineRule="auto"/>
        <w:rPr>
          <w:rFonts w:cstheme="minorHAnsi"/>
          <w:sz w:val="20"/>
          <w:szCs w:val="20"/>
        </w:rPr>
      </w:pPr>
    </w:p>
    <w:p w14:paraId="317E273B" w14:textId="77777777" w:rsidR="0024366C" w:rsidRPr="00216D0B" w:rsidRDefault="00C529A8" w:rsidP="0091364B">
      <w:pPr>
        <w:spacing w:after="120" w:line="240" w:lineRule="auto"/>
        <w:rPr>
          <w:rFonts w:eastAsia="Arial" w:cstheme="minorHAnsi"/>
        </w:rPr>
      </w:pPr>
      <w:r w:rsidRPr="00216D0B">
        <w:rPr>
          <w:rFonts w:eastAsia="Arial" w:cstheme="minorHAnsi"/>
          <w:position w:val="-1"/>
        </w:rPr>
        <w:t>10</w:t>
      </w:r>
      <w:r w:rsidRPr="00216D0B">
        <w:rPr>
          <w:rFonts w:eastAsia="Arial" w:cstheme="minorHAnsi"/>
          <w:spacing w:val="26"/>
          <w:position w:val="-1"/>
        </w:rPr>
        <w:t xml:space="preserve"> </w:t>
      </w:r>
      <w:r w:rsidRPr="00216D0B">
        <w:rPr>
          <w:rFonts w:eastAsia="Arial" w:cstheme="minorHAnsi"/>
          <w:b/>
          <w:bCs/>
          <w:i/>
          <w:position w:val="3"/>
        </w:rPr>
        <w:t>Attachments</w:t>
      </w:r>
    </w:p>
    <w:p w14:paraId="4FB3D2AE" w14:textId="77777777" w:rsidR="0024366C" w:rsidRPr="00216D0B" w:rsidRDefault="0024366C" w:rsidP="0091364B">
      <w:pPr>
        <w:spacing w:after="120" w:line="240" w:lineRule="auto"/>
        <w:rPr>
          <w:rFonts w:cstheme="minorHAnsi"/>
          <w:sz w:val="3"/>
          <w:szCs w:val="3"/>
        </w:rPr>
      </w:pPr>
    </w:p>
    <w:tbl>
      <w:tblPr>
        <w:tblW w:w="0" w:type="auto"/>
        <w:tblInd w:w="837" w:type="dxa"/>
        <w:tblLayout w:type="fixed"/>
        <w:tblCellMar>
          <w:left w:w="0" w:type="dxa"/>
          <w:right w:w="0" w:type="dxa"/>
        </w:tblCellMar>
        <w:tblLook w:val="01E0" w:firstRow="1" w:lastRow="1" w:firstColumn="1" w:lastColumn="1" w:noHBand="0" w:noVBand="0"/>
      </w:tblPr>
      <w:tblGrid>
        <w:gridCol w:w="4567"/>
        <w:gridCol w:w="4567"/>
      </w:tblGrid>
      <w:tr w:rsidR="00216D0B" w:rsidRPr="00216D0B" w14:paraId="18511F04" w14:textId="77777777" w:rsidTr="004A489B">
        <w:trPr>
          <w:trHeight w:hRule="exact" w:val="354"/>
        </w:trPr>
        <w:tc>
          <w:tcPr>
            <w:tcW w:w="4567" w:type="dxa"/>
            <w:tcBorders>
              <w:top w:val="single" w:sz="2" w:space="0" w:color="000000"/>
              <w:left w:val="single" w:sz="2" w:space="0" w:color="000000"/>
              <w:bottom w:val="single" w:sz="2" w:space="0" w:color="000000"/>
              <w:right w:val="single" w:sz="2" w:space="0" w:color="000000"/>
            </w:tcBorders>
            <w:shd w:val="clear" w:color="auto" w:fill="A8A8A8"/>
          </w:tcPr>
          <w:p w14:paraId="40A64BA8" w14:textId="77777777" w:rsidR="0024366C" w:rsidRPr="00216D0B" w:rsidRDefault="00C529A8" w:rsidP="0091364B">
            <w:pPr>
              <w:spacing w:after="120" w:line="240" w:lineRule="auto"/>
              <w:rPr>
                <w:rFonts w:eastAsia="Arial" w:cstheme="minorHAnsi"/>
                <w:sz w:val="20"/>
                <w:szCs w:val="20"/>
              </w:rPr>
            </w:pPr>
            <w:r w:rsidRPr="00216D0B">
              <w:rPr>
                <w:rFonts w:eastAsia="Arial" w:cstheme="minorHAnsi"/>
                <w:sz w:val="20"/>
                <w:szCs w:val="20"/>
              </w:rPr>
              <w:t>Description</w:t>
            </w:r>
          </w:p>
        </w:tc>
        <w:tc>
          <w:tcPr>
            <w:tcW w:w="4567" w:type="dxa"/>
            <w:tcBorders>
              <w:top w:val="single" w:sz="2" w:space="0" w:color="000000"/>
              <w:left w:val="single" w:sz="2" w:space="0" w:color="000000"/>
              <w:bottom w:val="single" w:sz="2" w:space="0" w:color="000000"/>
              <w:right w:val="single" w:sz="2" w:space="0" w:color="000000"/>
            </w:tcBorders>
            <w:shd w:val="clear" w:color="auto" w:fill="A8A8A8"/>
          </w:tcPr>
          <w:p w14:paraId="46B13BD4" w14:textId="77777777" w:rsidR="0024366C" w:rsidRPr="00216D0B" w:rsidRDefault="00C529A8" w:rsidP="0091364B">
            <w:pPr>
              <w:spacing w:after="120" w:line="240" w:lineRule="auto"/>
              <w:rPr>
                <w:rFonts w:eastAsia="Arial" w:cstheme="minorHAnsi"/>
                <w:sz w:val="20"/>
                <w:szCs w:val="20"/>
              </w:rPr>
            </w:pPr>
            <w:r w:rsidRPr="00216D0B">
              <w:rPr>
                <w:rFonts w:eastAsia="Arial" w:cstheme="minorHAnsi"/>
                <w:sz w:val="20"/>
                <w:szCs w:val="20"/>
              </w:rPr>
              <w:t>URL</w:t>
            </w:r>
          </w:p>
        </w:tc>
      </w:tr>
      <w:tr w:rsidR="00216D0B" w:rsidRPr="00216D0B" w14:paraId="48B61447"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25292323" w14:textId="2F5BA0F5" w:rsidR="00D00051" w:rsidRPr="00216D0B" w:rsidRDefault="00D00051" w:rsidP="0091364B">
            <w:pPr>
              <w:spacing w:after="120" w:line="240" w:lineRule="auto"/>
              <w:rPr>
                <w:rFonts w:eastAsia="Arial" w:cstheme="minorHAnsi"/>
                <w:sz w:val="20"/>
                <w:szCs w:val="20"/>
              </w:rPr>
            </w:pPr>
            <w:r w:rsidRPr="00216D0B">
              <w:rPr>
                <w:rFonts w:eastAsia="Arial" w:cstheme="minorHAnsi"/>
                <w:sz w:val="20"/>
                <w:szCs w:val="20"/>
              </w:rPr>
              <w:t>ANNEX A – Terms of Reference</w:t>
            </w:r>
          </w:p>
        </w:tc>
        <w:tc>
          <w:tcPr>
            <w:tcW w:w="4567" w:type="dxa"/>
            <w:tcBorders>
              <w:top w:val="single" w:sz="2" w:space="0" w:color="000000"/>
              <w:left w:val="single" w:sz="2" w:space="0" w:color="000000"/>
              <w:bottom w:val="single" w:sz="2" w:space="0" w:color="000000"/>
              <w:right w:val="single" w:sz="2" w:space="0" w:color="000000"/>
            </w:tcBorders>
          </w:tcPr>
          <w:p w14:paraId="3635CAE9" w14:textId="55FC2148" w:rsidR="00D00051" w:rsidRPr="00216D0B" w:rsidRDefault="005C0051" w:rsidP="0091364B">
            <w:pPr>
              <w:spacing w:after="120" w:line="240" w:lineRule="auto"/>
              <w:rPr>
                <w:rFonts w:cstheme="minorHAnsi"/>
                <w:sz w:val="20"/>
                <w:szCs w:val="20"/>
              </w:rPr>
            </w:pPr>
            <w:r>
              <w:rPr>
                <w:rFonts w:cstheme="minorHAnsi"/>
                <w:color w:val="4F81BD" w:themeColor="accent1"/>
              </w:rPr>
              <w:t>Attached in email</w:t>
            </w:r>
          </w:p>
        </w:tc>
      </w:tr>
      <w:tr w:rsidR="00216D0B" w:rsidRPr="00216D0B" w14:paraId="3DEED669"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0714D5CA" w14:textId="7780E1F5" w:rsidR="00EC2967" w:rsidRPr="00216D0B" w:rsidRDefault="00675063" w:rsidP="0091364B">
            <w:pPr>
              <w:spacing w:after="120" w:line="240" w:lineRule="auto"/>
              <w:rPr>
                <w:rFonts w:eastAsia="Arial" w:cstheme="minorHAnsi"/>
                <w:sz w:val="20"/>
                <w:szCs w:val="20"/>
              </w:rPr>
            </w:pPr>
            <w:r w:rsidRPr="00216D0B">
              <w:rPr>
                <w:rFonts w:eastAsia="Arial" w:cstheme="minorHAnsi"/>
                <w:sz w:val="20"/>
                <w:szCs w:val="20"/>
              </w:rPr>
              <w:t xml:space="preserve">ANNEX </w:t>
            </w:r>
            <w:r w:rsidR="00D00051" w:rsidRPr="00216D0B">
              <w:rPr>
                <w:rFonts w:eastAsia="Arial" w:cstheme="minorHAnsi"/>
                <w:sz w:val="20"/>
                <w:szCs w:val="20"/>
              </w:rPr>
              <w:t>B</w:t>
            </w:r>
            <w:r w:rsidRPr="00216D0B">
              <w:rPr>
                <w:rFonts w:eastAsia="Arial" w:cstheme="minorHAnsi"/>
                <w:sz w:val="20"/>
                <w:szCs w:val="20"/>
              </w:rPr>
              <w:t xml:space="preserve"> - </w:t>
            </w:r>
            <w:r w:rsidR="00EC2967" w:rsidRPr="00216D0B">
              <w:rPr>
                <w:rFonts w:eastAsia="Arial" w:cstheme="minorHAnsi"/>
                <w:sz w:val="20"/>
                <w:szCs w:val="20"/>
              </w:rPr>
              <w:t xml:space="preserve">Implementing Partner </w:t>
            </w:r>
            <w:r w:rsidRPr="00216D0B">
              <w:rPr>
                <w:rFonts w:eastAsia="Arial" w:cstheme="minorHAnsi"/>
                <w:sz w:val="20"/>
                <w:szCs w:val="20"/>
              </w:rPr>
              <w:t>References Checklist</w:t>
            </w:r>
          </w:p>
        </w:tc>
        <w:tc>
          <w:tcPr>
            <w:tcW w:w="4567" w:type="dxa"/>
            <w:tcBorders>
              <w:top w:val="single" w:sz="2" w:space="0" w:color="000000"/>
              <w:left w:val="single" w:sz="2" w:space="0" w:color="000000"/>
              <w:bottom w:val="single" w:sz="2" w:space="0" w:color="000000"/>
              <w:right w:val="single" w:sz="2" w:space="0" w:color="000000"/>
            </w:tcBorders>
          </w:tcPr>
          <w:p w14:paraId="0C734A1C" w14:textId="4EC82CE7" w:rsidR="00EC2967" w:rsidRPr="00216D0B" w:rsidRDefault="00EC2967" w:rsidP="0091364B">
            <w:pPr>
              <w:spacing w:after="120" w:line="240" w:lineRule="auto"/>
              <w:rPr>
                <w:rFonts w:eastAsia="Arial" w:cstheme="minorHAnsi"/>
                <w:sz w:val="20"/>
                <w:szCs w:val="20"/>
              </w:rPr>
            </w:pPr>
            <w:r w:rsidRPr="00216D0B">
              <w:rPr>
                <w:rFonts w:eastAsia="Arial" w:cstheme="minorHAnsi"/>
                <w:sz w:val="20"/>
                <w:szCs w:val="20"/>
              </w:rPr>
              <w:t xml:space="preserve"> </w:t>
            </w:r>
            <w:r w:rsidR="005C0051">
              <w:rPr>
                <w:rFonts w:cstheme="minorHAnsi"/>
                <w:color w:val="4F81BD" w:themeColor="accent1"/>
              </w:rPr>
              <w:t>Attached in email</w:t>
            </w:r>
          </w:p>
        </w:tc>
      </w:tr>
      <w:tr w:rsidR="00216D0B" w:rsidRPr="00216D0B" w14:paraId="7A132779"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30C08F9C" w14:textId="34EF9A59" w:rsidR="00675063" w:rsidRPr="00216D0B" w:rsidRDefault="00675063" w:rsidP="0091364B">
            <w:pPr>
              <w:spacing w:after="120" w:line="240" w:lineRule="auto"/>
              <w:rPr>
                <w:rFonts w:cstheme="minorHAnsi"/>
                <w:sz w:val="20"/>
                <w:szCs w:val="20"/>
              </w:rPr>
            </w:pPr>
            <w:r w:rsidRPr="00216D0B">
              <w:rPr>
                <w:rFonts w:cstheme="minorHAnsi"/>
                <w:sz w:val="20"/>
                <w:szCs w:val="20"/>
              </w:rPr>
              <w:t xml:space="preserve">ANNEX </w:t>
            </w:r>
            <w:r w:rsidR="00D00051" w:rsidRPr="00216D0B">
              <w:rPr>
                <w:rFonts w:cstheme="minorHAnsi"/>
                <w:sz w:val="20"/>
                <w:szCs w:val="20"/>
              </w:rPr>
              <w:t>C</w:t>
            </w:r>
            <w:r w:rsidRPr="00216D0B">
              <w:rPr>
                <w:rFonts w:cstheme="minorHAnsi"/>
                <w:sz w:val="20"/>
                <w:szCs w:val="20"/>
              </w:rPr>
              <w:t xml:space="preserve"> - Implementing Partners General Information Questionnaire </w:t>
            </w:r>
          </w:p>
        </w:tc>
        <w:tc>
          <w:tcPr>
            <w:tcW w:w="4567" w:type="dxa"/>
            <w:tcBorders>
              <w:top w:val="single" w:sz="2" w:space="0" w:color="000000"/>
              <w:left w:val="single" w:sz="2" w:space="0" w:color="000000"/>
              <w:bottom w:val="single" w:sz="2" w:space="0" w:color="000000"/>
              <w:right w:val="single" w:sz="2" w:space="0" w:color="000000"/>
            </w:tcBorders>
          </w:tcPr>
          <w:p w14:paraId="66523048" w14:textId="1FF88AC9" w:rsidR="00675063" w:rsidRPr="00216D0B" w:rsidRDefault="005C0051" w:rsidP="0091364B">
            <w:pPr>
              <w:spacing w:after="120" w:line="240" w:lineRule="auto"/>
              <w:rPr>
                <w:rFonts w:cstheme="minorHAnsi"/>
                <w:sz w:val="20"/>
                <w:szCs w:val="20"/>
              </w:rPr>
            </w:pPr>
            <w:r>
              <w:rPr>
                <w:rFonts w:cstheme="minorHAnsi"/>
                <w:color w:val="4F81BD" w:themeColor="accent1"/>
              </w:rPr>
              <w:t>Attached in email</w:t>
            </w:r>
          </w:p>
        </w:tc>
      </w:tr>
      <w:tr w:rsidR="00216D0B" w:rsidRPr="00216D0B" w14:paraId="2813CAA8"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447EB199" w14:textId="2DD70E35" w:rsidR="00EC2967" w:rsidRPr="00216D0B" w:rsidRDefault="00675063" w:rsidP="0091364B">
            <w:pPr>
              <w:spacing w:after="120" w:line="240" w:lineRule="auto"/>
              <w:rPr>
                <w:rFonts w:cstheme="minorHAnsi"/>
                <w:sz w:val="20"/>
                <w:szCs w:val="20"/>
              </w:rPr>
            </w:pPr>
            <w:r w:rsidRPr="00216D0B">
              <w:rPr>
                <w:rFonts w:cstheme="minorHAnsi"/>
                <w:sz w:val="20"/>
                <w:szCs w:val="20"/>
              </w:rPr>
              <w:t xml:space="preserve">ANNEX </w:t>
            </w:r>
            <w:r w:rsidR="00D00051" w:rsidRPr="00216D0B">
              <w:rPr>
                <w:rFonts w:cstheme="minorHAnsi"/>
                <w:sz w:val="20"/>
                <w:szCs w:val="20"/>
              </w:rPr>
              <w:t>D</w:t>
            </w:r>
            <w:r w:rsidRPr="00216D0B">
              <w:rPr>
                <w:rFonts w:cstheme="minorHAnsi"/>
                <w:sz w:val="20"/>
                <w:szCs w:val="20"/>
              </w:rPr>
              <w:t xml:space="preserve"> - </w:t>
            </w:r>
            <w:r w:rsidR="00EC2967" w:rsidRPr="00216D0B">
              <w:rPr>
                <w:rFonts w:cstheme="minorHAnsi"/>
                <w:sz w:val="20"/>
                <w:szCs w:val="20"/>
              </w:rPr>
              <w:t>Concept Note Template</w:t>
            </w:r>
          </w:p>
        </w:tc>
        <w:tc>
          <w:tcPr>
            <w:tcW w:w="4567" w:type="dxa"/>
            <w:tcBorders>
              <w:top w:val="single" w:sz="2" w:space="0" w:color="000000"/>
              <w:left w:val="single" w:sz="2" w:space="0" w:color="000000"/>
              <w:bottom w:val="single" w:sz="2" w:space="0" w:color="000000"/>
              <w:right w:val="single" w:sz="2" w:space="0" w:color="000000"/>
            </w:tcBorders>
          </w:tcPr>
          <w:p w14:paraId="4B7023A2" w14:textId="52761EF2" w:rsidR="00EC2967" w:rsidRPr="00216D0B" w:rsidRDefault="005C0051" w:rsidP="0091364B">
            <w:pPr>
              <w:spacing w:after="120" w:line="240" w:lineRule="auto"/>
              <w:rPr>
                <w:rFonts w:cstheme="minorHAnsi"/>
                <w:sz w:val="20"/>
                <w:szCs w:val="20"/>
              </w:rPr>
            </w:pPr>
            <w:r>
              <w:rPr>
                <w:rFonts w:cstheme="minorHAnsi"/>
                <w:color w:val="4F81BD" w:themeColor="accent1"/>
              </w:rPr>
              <w:t>Attached in email</w:t>
            </w:r>
          </w:p>
        </w:tc>
      </w:tr>
    </w:tbl>
    <w:p w14:paraId="1D8E2E41" w14:textId="77777777" w:rsidR="0024366C" w:rsidRPr="00216D0B" w:rsidRDefault="0024366C" w:rsidP="0091364B">
      <w:pPr>
        <w:spacing w:after="120" w:line="240" w:lineRule="auto"/>
        <w:rPr>
          <w:rFonts w:cstheme="minorHAnsi"/>
          <w:sz w:val="20"/>
          <w:szCs w:val="20"/>
        </w:rPr>
      </w:pPr>
    </w:p>
    <w:p w14:paraId="729145E2" w14:textId="214D2D54" w:rsidR="0024366C" w:rsidRPr="00216D0B" w:rsidRDefault="00C529A8" w:rsidP="0091364B">
      <w:pPr>
        <w:spacing w:after="120" w:line="240" w:lineRule="auto"/>
        <w:rPr>
          <w:rFonts w:eastAsia="Arial" w:cstheme="minorHAnsi"/>
        </w:rPr>
      </w:pPr>
      <w:r w:rsidRPr="00216D0B">
        <w:rPr>
          <w:rFonts w:eastAsia="Arial" w:cstheme="minorHAnsi"/>
          <w:position w:val="-4"/>
        </w:rPr>
        <w:t>1</w:t>
      </w:r>
      <w:r w:rsidR="00675063" w:rsidRPr="00216D0B">
        <w:rPr>
          <w:rFonts w:eastAsia="Arial" w:cstheme="minorHAnsi"/>
          <w:position w:val="-4"/>
        </w:rPr>
        <w:t>2</w:t>
      </w:r>
      <w:r w:rsidRPr="00216D0B">
        <w:rPr>
          <w:rFonts w:eastAsia="Arial" w:cstheme="minorHAnsi"/>
          <w:spacing w:val="26"/>
          <w:position w:val="-4"/>
        </w:rPr>
        <w:t xml:space="preserve"> </w:t>
      </w:r>
      <w:r w:rsidRPr="00216D0B">
        <w:rPr>
          <w:rFonts w:eastAsia="Arial" w:cstheme="minorHAnsi"/>
          <w:b/>
          <w:bCs/>
          <w:i/>
        </w:rPr>
        <w:t>For more information on this partnership opportunity, and to apply, please visit</w:t>
      </w:r>
    </w:p>
    <w:p w14:paraId="4A32D9E0" w14:textId="76B7B313" w:rsidR="0024366C" w:rsidRPr="00D2091E" w:rsidRDefault="00D2091E" w:rsidP="0091364B">
      <w:pPr>
        <w:spacing w:after="120" w:line="240" w:lineRule="auto"/>
        <w:rPr>
          <w:rFonts w:cstheme="minorHAnsi"/>
          <w:color w:val="4F81BD" w:themeColor="accent1"/>
        </w:rPr>
      </w:pPr>
      <w:r w:rsidRPr="00D2091E">
        <w:rPr>
          <w:rFonts w:cstheme="minorHAnsi"/>
          <w:color w:val="4F81BD" w:themeColor="accent1"/>
        </w:rPr>
        <w:t xml:space="preserve"> </w:t>
      </w:r>
      <w:r w:rsidRPr="003B17BC">
        <w:rPr>
          <w:rFonts w:cstheme="minorHAnsi"/>
          <w:color w:val="4F81BD" w:themeColor="accent1"/>
        </w:rPr>
        <w:t>(</w:t>
      </w:r>
      <w:r>
        <w:rPr>
          <w:rFonts w:cstheme="minorHAnsi"/>
          <w:color w:val="4F81BD" w:themeColor="accent1"/>
        </w:rPr>
        <w:t>Refer to this document and attachments to the same email</w:t>
      </w:r>
      <w:r w:rsidRPr="003B17BC">
        <w:rPr>
          <w:rFonts w:cstheme="minorHAnsi"/>
          <w:color w:val="4F81BD" w:themeColor="accent1"/>
        </w:rPr>
        <w:t>)</w:t>
      </w:r>
    </w:p>
    <w:p w14:paraId="49F0AD2C" w14:textId="77777777" w:rsidR="003A2CA0" w:rsidRPr="00216D0B" w:rsidRDefault="003A2CA0" w:rsidP="0091364B">
      <w:pPr>
        <w:spacing w:after="120" w:line="240" w:lineRule="auto"/>
        <w:jc w:val="both"/>
        <w:rPr>
          <w:rFonts w:cstheme="minorHAnsi"/>
        </w:rPr>
      </w:pPr>
      <w:r w:rsidRPr="00216D0B">
        <w:rPr>
          <w:rFonts w:cstheme="minorHAnsi"/>
        </w:rPr>
        <w:t xml:space="preserve">The organizations responding to this call need to demonstrate their capacity to implement all listed activities as a single package. Partial applications for individual activities will not be considered. </w:t>
      </w:r>
    </w:p>
    <w:p w14:paraId="31303CF7" w14:textId="2035A6CE" w:rsidR="003A2CA0" w:rsidRPr="00216D0B" w:rsidRDefault="003A2CA0" w:rsidP="0091364B">
      <w:pPr>
        <w:spacing w:after="120" w:line="240" w:lineRule="auto"/>
        <w:jc w:val="both"/>
        <w:rPr>
          <w:rFonts w:cstheme="minorHAnsi"/>
        </w:rPr>
      </w:pPr>
      <w:r w:rsidRPr="00216D0B">
        <w:rPr>
          <w:rFonts w:cstheme="minorHAnsi"/>
        </w:rPr>
        <w:t>IOM reserves the right to cancel/reduce the scope of planned activities or to introduce new/broaden the scope of the existing activities. Selected Implementing partner needs to be ready to develop a detailed budget based on submitted proposal in two weeks upon receiving the notification from IOM.</w:t>
      </w:r>
    </w:p>
    <w:p w14:paraId="7606357F" w14:textId="77777777" w:rsidR="00FB2AA9" w:rsidRPr="00216D0B" w:rsidRDefault="00FB2AA9" w:rsidP="0091364B">
      <w:pPr>
        <w:spacing w:after="120" w:line="240" w:lineRule="auto"/>
        <w:jc w:val="both"/>
        <w:rPr>
          <w:rFonts w:cstheme="minorHAnsi"/>
        </w:rPr>
      </w:pPr>
      <w:r w:rsidRPr="00216D0B">
        <w:rPr>
          <w:rFonts w:cstheme="minorHAnsi"/>
        </w:rPr>
        <w:t xml:space="preserve">All applicants will receive written notification, within the two weeks after the deadline for the submission of Concept Note, of the outcome of the selection process. Should an applicant request further clarification, IOM will provide a response explaining the transparency and integrity of the selection process undertaken. </w:t>
      </w:r>
    </w:p>
    <w:p w14:paraId="673F44FE" w14:textId="77777777" w:rsidR="00FB2AA9" w:rsidRPr="00216D0B" w:rsidRDefault="00FB2AA9" w:rsidP="0091364B">
      <w:pPr>
        <w:spacing w:after="120" w:line="240" w:lineRule="auto"/>
        <w:jc w:val="both"/>
        <w:rPr>
          <w:rFonts w:cstheme="minorHAnsi"/>
        </w:rPr>
      </w:pPr>
      <w:r w:rsidRPr="00216D0B">
        <w:rPr>
          <w:rFonts w:cstheme="minorHAnsi"/>
        </w:rPr>
        <w:t xml:space="preserve">IOM reserves the right to decline disclosure of the specificity of decision derived by the IOM mission due to reasons related to confidentiality. </w:t>
      </w:r>
    </w:p>
    <w:p w14:paraId="0146A7DB" w14:textId="77777777" w:rsidR="00FB2AA9" w:rsidRPr="00216D0B" w:rsidRDefault="00FB2AA9" w:rsidP="0091364B">
      <w:pPr>
        <w:spacing w:after="120" w:line="240" w:lineRule="auto"/>
        <w:jc w:val="both"/>
        <w:rPr>
          <w:rFonts w:cstheme="minorHAnsi"/>
        </w:rPr>
      </w:pPr>
      <w:r w:rsidRPr="00216D0B">
        <w:rPr>
          <w:rFonts w:cstheme="minorHAnsi"/>
        </w:rPr>
        <w:t xml:space="preserve">IOM reserves the right to accept or reject any Expression of Interest, and to annul the selection process and reject all Expression of Interest at any time, without thereby incurring any liability to the affected Implementing Partners. </w:t>
      </w:r>
    </w:p>
    <w:p w14:paraId="454CE542" w14:textId="59D88649" w:rsidR="00FB2AA9" w:rsidRPr="00216D0B" w:rsidRDefault="00FB2AA9" w:rsidP="0091364B">
      <w:pPr>
        <w:spacing w:after="120" w:line="240" w:lineRule="auto"/>
        <w:jc w:val="both"/>
        <w:rPr>
          <w:rFonts w:cstheme="minorHAnsi"/>
        </w:rPr>
      </w:pPr>
      <w:r w:rsidRPr="00216D0B">
        <w:rPr>
          <w:rFonts w:cstheme="minorHAnsi"/>
        </w:rPr>
        <w:t xml:space="preserve">For more information, please contact in writing </w:t>
      </w:r>
      <w:r w:rsidR="002F6FE4">
        <w:rPr>
          <w:rFonts w:cstheme="minorHAnsi"/>
        </w:rPr>
        <w:t>Hafsa Hussein Mohamed</w:t>
      </w:r>
      <w:r w:rsidRPr="00216D0B">
        <w:rPr>
          <w:rFonts w:cstheme="minorHAnsi"/>
        </w:rPr>
        <w:t xml:space="preserve">, sending email to </w:t>
      </w:r>
      <w:hyperlink r:id="rId10" w:history="1">
        <w:r w:rsidR="002F6FE4" w:rsidRPr="00B64BDE">
          <w:rPr>
            <w:rStyle w:val="Hyperlink"/>
            <w:rFonts w:cstheme="minorHAnsi"/>
          </w:rPr>
          <w:t>hafmohamed@iom.int</w:t>
        </w:r>
      </w:hyperlink>
      <w:r w:rsidR="002F6FE4">
        <w:rPr>
          <w:rFonts w:cstheme="minorHAnsi"/>
        </w:rPr>
        <w:t xml:space="preserve"> </w:t>
      </w:r>
      <w:r w:rsidR="00D2091E">
        <w:rPr>
          <w:rFonts w:cstheme="minorHAnsi"/>
        </w:rPr>
        <w:t xml:space="preserve">Copying </w:t>
      </w:r>
      <w:hyperlink r:id="rId11" w:history="1">
        <w:r w:rsidR="00D2091E" w:rsidRPr="00533B88">
          <w:rPr>
            <w:rStyle w:val="Hyperlink"/>
            <w:rFonts w:cstheme="minorHAnsi"/>
          </w:rPr>
          <w:t>iomsomprocurement@iom.int</w:t>
        </w:r>
      </w:hyperlink>
      <w:r w:rsidR="00D2091E">
        <w:rPr>
          <w:rFonts w:cstheme="minorHAnsi"/>
        </w:rPr>
        <w:t xml:space="preserve"> .</w:t>
      </w:r>
    </w:p>
    <w:p w14:paraId="057A1673" w14:textId="1AA17C25" w:rsidR="00FB2AA9" w:rsidRPr="00216D0B" w:rsidRDefault="00FB2AA9" w:rsidP="0091364B">
      <w:pPr>
        <w:spacing w:after="120" w:line="240" w:lineRule="auto"/>
        <w:rPr>
          <w:rFonts w:cstheme="minorHAnsi"/>
        </w:rPr>
      </w:pPr>
    </w:p>
    <w:p w14:paraId="47129E51" w14:textId="3D7AAF7A" w:rsidR="0010606D" w:rsidRPr="00216D0B" w:rsidRDefault="0010606D" w:rsidP="0091364B">
      <w:pPr>
        <w:spacing w:after="120" w:line="240" w:lineRule="auto"/>
        <w:jc w:val="center"/>
        <w:rPr>
          <w:rFonts w:cstheme="minorHAnsi"/>
          <w:b/>
          <w:bCs/>
        </w:rPr>
      </w:pPr>
      <w:r w:rsidRPr="00216D0B">
        <w:rPr>
          <w:rFonts w:cstheme="minorHAnsi"/>
          <w:b/>
          <w:bCs/>
        </w:rPr>
        <w:t>Expression of Interest submission guidelines</w:t>
      </w:r>
    </w:p>
    <w:p w14:paraId="11D07525" w14:textId="77777777" w:rsidR="0010606D" w:rsidRPr="00216D0B" w:rsidRDefault="0010606D" w:rsidP="0091364B">
      <w:pPr>
        <w:spacing w:after="120" w:line="240" w:lineRule="auto"/>
        <w:jc w:val="both"/>
        <w:rPr>
          <w:rFonts w:cstheme="minorHAnsi"/>
        </w:rPr>
      </w:pPr>
      <w:r w:rsidRPr="00216D0B">
        <w:rPr>
          <w:rFonts w:cstheme="minorHAnsi"/>
        </w:rPr>
        <w:t>This document contains instructions on the preparation and submission of the Application including Annex A: IP Information.</w:t>
      </w:r>
    </w:p>
    <w:p w14:paraId="5530DF1C" w14:textId="4E4FAEB8" w:rsidR="0010606D" w:rsidRPr="00216D0B" w:rsidRDefault="0010606D" w:rsidP="00146B6E">
      <w:pPr>
        <w:pStyle w:val="ListParagraph"/>
        <w:numPr>
          <w:ilvl w:val="0"/>
          <w:numId w:val="6"/>
        </w:numPr>
        <w:spacing w:after="120" w:line="240" w:lineRule="auto"/>
        <w:contextualSpacing w:val="0"/>
        <w:jc w:val="both"/>
        <w:rPr>
          <w:rFonts w:cstheme="minorHAnsi"/>
        </w:rPr>
      </w:pPr>
      <w:r w:rsidRPr="00216D0B">
        <w:rPr>
          <w:rFonts w:cstheme="minorHAnsi"/>
        </w:rPr>
        <w:t>The Application must be submitted either by hand or th</w:t>
      </w:r>
      <w:r w:rsidR="00EC2967" w:rsidRPr="00216D0B">
        <w:rPr>
          <w:rFonts w:cstheme="minorHAnsi"/>
        </w:rPr>
        <w:t>r</w:t>
      </w:r>
      <w:r w:rsidRPr="00216D0B">
        <w:rPr>
          <w:rFonts w:cstheme="minorHAnsi"/>
        </w:rPr>
        <w:t xml:space="preserve">ough mail in sealed envelope to IOM with office address at </w:t>
      </w:r>
      <w:r w:rsidR="00E61965">
        <w:rPr>
          <w:rFonts w:cstheme="minorHAnsi"/>
        </w:rPr>
        <w:t>(</w:t>
      </w:r>
      <w:r w:rsidR="00E61965" w:rsidRPr="00E61965">
        <w:rPr>
          <w:rFonts w:cstheme="minorHAnsi"/>
        </w:rPr>
        <w:t xml:space="preserve">FAO Somalia Office, </w:t>
      </w:r>
      <w:proofErr w:type="spellStart"/>
      <w:r w:rsidR="00E61965" w:rsidRPr="00E61965">
        <w:rPr>
          <w:rFonts w:cstheme="minorHAnsi"/>
        </w:rPr>
        <w:t>Ngecha</w:t>
      </w:r>
      <w:proofErr w:type="spellEnd"/>
      <w:r w:rsidR="00E61965" w:rsidRPr="00E61965">
        <w:rPr>
          <w:rFonts w:cstheme="minorHAnsi"/>
        </w:rPr>
        <w:t xml:space="preserve"> Rd, Lower Kabete, Nairobi, Kenya</w:t>
      </w:r>
      <w:r w:rsidR="00E61965">
        <w:rPr>
          <w:rFonts w:cstheme="minorHAnsi"/>
        </w:rPr>
        <w:t>)</w:t>
      </w:r>
      <w:r w:rsidRPr="00216D0B">
        <w:rPr>
          <w:rFonts w:cstheme="minorHAnsi"/>
        </w:rPr>
        <w:t xml:space="preserve"> no later than </w:t>
      </w:r>
      <w:r w:rsidR="00D2091E">
        <w:rPr>
          <w:rFonts w:cstheme="minorHAnsi"/>
        </w:rPr>
        <w:t>2</w:t>
      </w:r>
      <w:r w:rsidR="00B708D0">
        <w:rPr>
          <w:rFonts w:cstheme="minorHAnsi"/>
          <w:vertAlign w:val="superscript"/>
        </w:rPr>
        <w:t>nd</w:t>
      </w:r>
      <w:r w:rsidR="00C820B2">
        <w:rPr>
          <w:rFonts w:cstheme="minorHAnsi"/>
        </w:rPr>
        <w:t xml:space="preserve"> of </w:t>
      </w:r>
      <w:r w:rsidR="00B708D0">
        <w:rPr>
          <w:rFonts w:cstheme="minorHAnsi"/>
        </w:rPr>
        <w:t>June</w:t>
      </w:r>
      <w:r w:rsidR="00C820B2">
        <w:rPr>
          <w:rFonts w:cstheme="minorHAnsi"/>
        </w:rPr>
        <w:t>.</w:t>
      </w:r>
      <w:r w:rsidRPr="00216D0B">
        <w:rPr>
          <w:rFonts w:cstheme="minorHAnsi"/>
        </w:rPr>
        <w:t xml:space="preserve"> Late Application will no longer be considered.</w:t>
      </w:r>
    </w:p>
    <w:p w14:paraId="5272E777" w14:textId="014814E5" w:rsidR="0010606D" w:rsidRPr="00216D0B" w:rsidRDefault="0010606D" w:rsidP="00146B6E">
      <w:pPr>
        <w:pStyle w:val="ListParagraph"/>
        <w:numPr>
          <w:ilvl w:val="0"/>
          <w:numId w:val="6"/>
        </w:numPr>
        <w:spacing w:after="120" w:line="240" w:lineRule="auto"/>
        <w:contextualSpacing w:val="0"/>
        <w:jc w:val="both"/>
        <w:rPr>
          <w:rFonts w:cstheme="minorHAnsi"/>
        </w:rPr>
      </w:pPr>
      <w:r w:rsidRPr="00216D0B">
        <w:rPr>
          <w:rFonts w:cstheme="minorHAnsi"/>
        </w:rPr>
        <w:t xml:space="preserve">A detailed description must be provided on how the requirements specified in the Call for Expression of Interest (CEI) issued by IOM will be matched by the capabilities, experience, </w:t>
      </w:r>
      <w:r w:rsidR="00E61965" w:rsidRPr="00216D0B">
        <w:rPr>
          <w:rFonts w:cstheme="minorHAnsi"/>
        </w:rPr>
        <w:t>knowledge,</w:t>
      </w:r>
      <w:r w:rsidRPr="00216D0B">
        <w:rPr>
          <w:rFonts w:cstheme="minorHAnsi"/>
        </w:rPr>
        <w:t xml:space="preserve"> and expertise of the Implementing Partners</w:t>
      </w:r>
    </w:p>
    <w:p w14:paraId="6F8C5834" w14:textId="656FAF4C" w:rsidR="0010606D" w:rsidRPr="00216D0B" w:rsidRDefault="0010606D" w:rsidP="00146B6E">
      <w:pPr>
        <w:pStyle w:val="ListParagraph"/>
        <w:numPr>
          <w:ilvl w:val="0"/>
          <w:numId w:val="6"/>
        </w:numPr>
        <w:spacing w:after="120" w:line="240" w:lineRule="auto"/>
        <w:contextualSpacing w:val="0"/>
        <w:jc w:val="both"/>
        <w:rPr>
          <w:rFonts w:cstheme="minorHAnsi"/>
        </w:rPr>
      </w:pPr>
      <w:r w:rsidRPr="00216D0B">
        <w:rPr>
          <w:rFonts w:cstheme="minorHAnsi"/>
        </w:rPr>
        <w:t>The Application must be submitted in one original and one copy and envelop must be marked “Original” and “Copy” as appropriate. If there are any discrepancies between the original and the copy the original governs. Both envelopes shall be placed in an outer envelope and sealed. The outer envelope shall be labeled with the submission address, reference number and title of the Project and name of the Implementing Partner.</w:t>
      </w:r>
    </w:p>
    <w:p w14:paraId="624AFD11" w14:textId="466E0623" w:rsidR="0010606D" w:rsidRPr="00216D0B" w:rsidRDefault="0010606D" w:rsidP="00146B6E">
      <w:pPr>
        <w:pStyle w:val="ListParagraph"/>
        <w:numPr>
          <w:ilvl w:val="0"/>
          <w:numId w:val="6"/>
        </w:numPr>
        <w:spacing w:after="120" w:line="240" w:lineRule="auto"/>
        <w:contextualSpacing w:val="0"/>
        <w:jc w:val="both"/>
        <w:rPr>
          <w:rFonts w:cstheme="minorHAnsi"/>
        </w:rPr>
      </w:pPr>
      <w:r w:rsidRPr="00216D0B">
        <w:rPr>
          <w:rFonts w:cstheme="minorHAnsi"/>
        </w:rPr>
        <w:t>The Application must be submitted in the English language and in the format prescribed by IOM within the CEI. All required information must be provided, responding clearly and concisely to all the points set out. Any application which does not fully and comprehensively address this CEI requirements may be rejected.</w:t>
      </w:r>
    </w:p>
    <w:p w14:paraId="086FBBBA" w14:textId="7AC0C56B" w:rsidR="0010606D" w:rsidRPr="00216D0B" w:rsidRDefault="0010606D" w:rsidP="00146B6E">
      <w:pPr>
        <w:pStyle w:val="ListParagraph"/>
        <w:numPr>
          <w:ilvl w:val="0"/>
          <w:numId w:val="6"/>
        </w:numPr>
        <w:spacing w:after="120" w:line="240" w:lineRule="auto"/>
        <w:contextualSpacing w:val="0"/>
        <w:jc w:val="both"/>
        <w:rPr>
          <w:rFonts w:cstheme="minorHAnsi"/>
        </w:rPr>
      </w:pPr>
      <w:r w:rsidRPr="00216D0B">
        <w:rPr>
          <w:rFonts w:cstheme="minorHAnsi"/>
        </w:rPr>
        <w:t>The Application document should comprise of the following:</w:t>
      </w:r>
    </w:p>
    <w:p w14:paraId="22C83C9E" w14:textId="72732634" w:rsidR="0010606D" w:rsidRPr="00216D0B" w:rsidRDefault="0010606D" w:rsidP="00146B6E">
      <w:pPr>
        <w:pStyle w:val="ListParagraph"/>
        <w:numPr>
          <w:ilvl w:val="1"/>
          <w:numId w:val="6"/>
        </w:numPr>
        <w:spacing w:after="120" w:line="240" w:lineRule="auto"/>
        <w:contextualSpacing w:val="0"/>
        <w:jc w:val="both"/>
        <w:rPr>
          <w:rFonts w:cstheme="minorHAnsi"/>
        </w:rPr>
      </w:pPr>
      <w:r w:rsidRPr="00216D0B">
        <w:rPr>
          <w:rFonts w:cstheme="minorHAnsi"/>
        </w:rPr>
        <w:t xml:space="preserve">Cover </w:t>
      </w:r>
      <w:proofErr w:type="gramStart"/>
      <w:r w:rsidRPr="00216D0B">
        <w:rPr>
          <w:rFonts w:cstheme="minorHAnsi"/>
        </w:rPr>
        <w:t>Letter;</w:t>
      </w:r>
      <w:proofErr w:type="gramEnd"/>
    </w:p>
    <w:p w14:paraId="466490D2" w14:textId="65171880" w:rsidR="0010606D" w:rsidRPr="00216D0B" w:rsidRDefault="0010606D" w:rsidP="00146B6E">
      <w:pPr>
        <w:pStyle w:val="ListParagraph"/>
        <w:numPr>
          <w:ilvl w:val="1"/>
          <w:numId w:val="6"/>
        </w:numPr>
        <w:spacing w:after="120" w:line="240" w:lineRule="auto"/>
        <w:contextualSpacing w:val="0"/>
        <w:jc w:val="both"/>
        <w:rPr>
          <w:rFonts w:cstheme="minorHAnsi"/>
        </w:rPr>
      </w:pPr>
      <w:r w:rsidRPr="00216D0B">
        <w:rPr>
          <w:rFonts w:cstheme="minorHAnsi"/>
        </w:rPr>
        <w:lastRenderedPageBreak/>
        <w:t>Duly accomplished application documentation as outlined within the CEI signed on all pages by the Implementing Partner’s Authorized Representative; and</w:t>
      </w:r>
    </w:p>
    <w:p w14:paraId="4213D5EB" w14:textId="3D48D7E5" w:rsidR="0010606D" w:rsidRPr="00216D0B" w:rsidRDefault="0010606D" w:rsidP="00146B6E">
      <w:pPr>
        <w:pStyle w:val="ListParagraph"/>
        <w:numPr>
          <w:ilvl w:val="1"/>
          <w:numId w:val="6"/>
        </w:numPr>
        <w:spacing w:after="120" w:line="240" w:lineRule="auto"/>
        <w:contextualSpacing w:val="0"/>
        <w:jc w:val="both"/>
        <w:rPr>
          <w:rFonts w:cstheme="minorHAnsi"/>
        </w:rPr>
      </w:pPr>
      <w:r w:rsidRPr="00216D0B">
        <w:rPr>
          <w:rFonts w:cstheme="minorHAnsi"/>
        </w:rPr>
        <w:t>Any other relevant documents</w:t>
      </w:r>
      <w:r w:rsidR="00BD6837">
        <w:rPr>
          <w:rFonts w:cstheme="minorHAnsi"/>
        </w:rPr>
        <w:t xml:space="preserve"> (Audits </w:t>
      </w:r>
      <w:proofErr w:type="spellStart"/>
      <w:r w:rsidR="00BD6837">
        <w:rPr>
          <w:rFonts w:cstheme="minorHAnsi"/>
        </w:rPr>
        <w:t>etc</w:t>
      </w:r>
      <w:proofErr w:type="spellEnd"/>
      <w:r w:rsidR="00BD6837">
        <w:rPr>
          <w:rFonts w:cstheme="minorHAnsi"/>
        </w:rPr>
        <w:t xml:space="preserve">) </w:t>
      </w:r>
    </w:p>
    <w:p w14:paraId="1D7D3665" w14:textId="77777777" w:rsidR="0010606D" w:rsidRPr="00216D0B" w:rsidRDefault="0010606D" w:rsidP="00146B6E">
      <w:pPr>
        <w:pStyle w:val="ListParagraph"/>
        <w:numPr>
          <w:ilvl w:val="0"/>
          <w:numId w:val="6"/>
        </w:numPr>
        <w:spacing w:after="120" w:line="240" w:lineRule="auto"/>
        <w:contextualSpacing w:val="0"/>
        <w:jc w:val="both"/>
        <w:rPr>
          <w:rFonts w:cstheme="minorHAnsi"/>
        </w:rPr>
      </w:pPr>
      <w:r w:rsidRPr="00216D0B">
        <w:rPr>
          <w:rFonts w:cstheme="minorHAnsi"/>
        </w:rPr>
        <w:t xml:space="preserve">Applications may be modified or withdrawn in writing, prior to the closing time specified in this Request for </w:t>
      </w:r>
      <w:proofErr w:type="spellStart"/>
      <w:r w:rsidRPr="00216D0B">
        <w:rPr>
          <w:rFonts w:cstheme="minorHAnsi"/>
        </w:rPr>
        <w:t>EoI</w:t>
      </w:r>
      <w:proofErr w:type="spellEnd"/>
      <w:r w:rsidRPr="00216D0B">
        <w:rPr>
          <w:rFonts w:cstheme="minorHAnsi"/>
        </w:rPr>
        <w:t>. Applications shall not be modified or withdrawn after the deadline.</w:t>
      </w:r>
    </w:p>
    <w:p w14:paraId="34E8F298" w14:textId="77FEE8D7" w:rsidR="0010606D" w:rsidRPr="00216D0B" w:rsidRDefault="0010606D" w:rsidP="00146B6E">
      <w:pPr>
        <w:pStyle w:val="ListParagraph"/>
        <w:numPr>
          <w:ilvl w:val="0"/>
          <w:numId w:val="6"/>
        </w:numPr>
        <w:spacing w:after="120" w:line="240" w:lineRule="auto"/>
        <w:contextualSpacing w:val="0"/>
        <w:jc w:val="both"/>
        <w:rPr>
          <w:rFonts w:cstheme="minorHAnsi"/>
        </w:rPr>
      </w:pPr>
      <w:r w:rsidRPr="00216D0B">
        <w:rPr>
          <w:rFonts w:cstheme="minorHAnsi"/>
        </w:rPr>
        <w:t xml:space="preserve">The Implementing partner shall bear all costs associated with the preparation and submission of the Application and IOM will not in any case be responsible and liable for the costs incurred. </w:t>
      </w:r>
    </w:p>
    <w:p w14:paraId="7FD631F6" w14:textId="77777777" w:rsidR="0010606D" w:rsidRPr="00216D0B" w:rsidRDefault="0010606D" w:rsidP="00146B6E">
      <w:pPr>
        <w:pStyle w:val="ListParagraph"/>
        <w:numPr>
          <w:ilvl w:val="0"/>
          <w:numId w:val="6"/>
        </w:numPr>
        <w:spacing w:after="120" w:line="240" w:lineRule="auto"/>
        <w:contextualSpacing w:val="0"/>
        <w:jc w:val="both"/>
        <w:rPr>
          <w:rFonts w:cstheme="minorHAnsi"/>
        </w:rPr>
      </w:pPr>
      <w:r w:rsidRPr="00216D0B">
        <w:rPr>
          <w:rFonts w:cstheme="minorHAnsi"/>
        </w:rPr>
        <w:t xml:space="preserve">IOM </w:t>
      </w:r>
      <w:proofErr w:type="gramStart"/>
      <w:r w:rsidRPr="00216D0B">
        <w:rPr>
          <w:rFonts w:cstheme="minorHAnsi"/>
        </w:rPr>
        <w:t>at</w:t>
      </w:r>
      <w:proofErr w:type="gramEnd"/>
      <w:r w:rsidRPr="00216D0B">
        <w:rPr>
          <w:rFonts w:cstheme="minorHAnsi"/>
        </w:rPr>
        <w:t xml:space="preserve"> no occasion will ask an application fee from Implementing Partners.</w:t>
      </w:r>
    </w:p>
    <w:p w14:paraId="2AD24425" w14:textId="2BB191B0" w:rsidR="0010606D" w:rsidRPr="00216D0B" w:rsidRDefault="0010606D" w:rsidP="00146B6E">
      <w:pPr>
        <w:pStyle w:val="ListParagraph"/>
        <w:numPr>
          <w:ilvl w:val="0"/>
          <w:numId w:val="6"/>
        </w:numPr>
        <w:spacing w:after="120" w:line="240" w:lineRule="auto"/>
        <w:contextualSpacing w:val="0"/>
        <w:jc w:val="both"/>
      </w:pPr>
      <w:r w:rsidRPr="00216D0B">
        <w:t xml:space="preserve">All information given in writing to or verbally shared with the Implementing Partners in connection with this CEI is to be treated as strictly confidential. The Implementing Partner shall not share or invoke such information to any third party without the prior written approval of IOM. This obligation shall continue after the selection process has been completed </w:t>
      </w:r>
      <w:proofErr w:type="gramStart"/>
      <w:r w:rsidRPr="00216D0B">
        <w:t>whether or not</w:t>
      </w:r>
      <w:proofErr w:type="gramEnd"/>
      <w:r w:rsidRPr="00216D0B">
        <w:t xml:space="preserve"> the Implementing Partner application is successful.</w:t>
      </w:r>
    </w:p>
    <w:p w14:paraId="03ECE804" w14:textId="2BB191B0" w:rsidR="004A489B" w:rsidRPr="00216D0B" w:rsidRDefault="004A489B" w:rsidP="00146B6E">
      <w:pPr>
        <w:pStyle w:val="ListParagraph"/>
        <w:numPr>
          <w:ilvl w:val="0"/>
          <w:numId w:val="6"/>
        </w:numPr>
        <w:spacing w:after="120" w:line="240" w:lineRule="auto"/>
        <w:contextualSpacing w:val="0"/>
        <w:jc w:val="both"/>
      </w:pPr>
      <w:r w:rsidRPr="00216D0B">
        <w:t>IOM will treat all information (or that marked proprietary/sensitive/financial) received from Implementing Partners as confidential and any personal data in accordance with its Data Protection Principles.</w:t>
      </w:r>
    </w:p>
    <w:p w14:paraId="282A78C8" w14:textId="1E5B1D8F" w:rsidR="004A489B" w:rsidRPr="00216D0B" w:rsidRDefault="004A489B" w:rsidP="00146B6E">
      <w:pPr>
        <w:pStyle w:val="ListParagraph"/>
        <w:numPr>
          <w:ilvl w:val="0"/>
          <w:numId w:val="6"/>
        </w:numPr>
        <w:spacing w:after="120" w:line="240" w:lineRule="auto"/>
        <w:contextualSpacing w:val="0"/>
        <w:jc w:val="both"/>
      </w:pPr>
      <w:r w:rsidRPr="00216D0B">
        <w:t xml:space="preserve">The Implementing Partner by </w:t>
      </w:r>
      <w:proofErr w:type="gramStart"/>
      <w:r w:rsidRPr="00216D0B">
        <w:t>submitting an application</w:t>
      </w:r>
      <w:proofErr w:type="gramEnd"/>
      <w:r w:rsidRPr="00216D0B">
        <w:t xml:space="preserve"> gives consent to IOM to share information with those who need to know for the purposes of evaluating </w:t>
      </w:r>
      <w:r w:rsidR="00625FD6" w:rsidRPr="00216D0B">
        <w:t xml:space="preserve">and managing </w:t>
      </w:r>
      <w:r w:rsidRPr="00216D0B">
        <w:t>the proposal.</w:t>
      </w:r>
    </w:p>
    <w:p w14:paraId="5DEC43FB" w14:textId="68BCB756" w:rsidR="0010606D" w:rsidRPr="00216D0B" w:rsidRDefault="0010606D" w:rsidP="00146B6E">
      <w:pPr>
        <w:pStyle w:val="ListParagraph"/>
        <w:numPr>
          <w:ilvl w:val="0"/>
          <w:numId w:val="6"/>
        </w:numPr>
        <w:spacing w:after="120" w:line="240" w:lineRule="auto"/>
        <w:contextualSpacing w:val="0"/>
        <w:jc w:val="both"/>
        <w:rPr>
          <w:rFonts w:cstheme="minorHAnsi"/>
        </w:rPr>
      </w:pPr>
      <w:r w:rsidRPr="00216D0B">
        <w:rPr>
          <w:rFonts w:cstheme="minorHAnsi"/>
        </w:rPr>
        <w:t>IOM reserves the right to accept or reject any Application, and to cancel the process and reject all Applications, at any time without thereby incurring any liability to the affected Implementing partner or any obligation to inform the affected Implementing partner of the ground for IOM’s action.</w:t>
      </w:r>
    </w:p>
    <w:p w14:paraId="4BF8CE3F" w14:textId="77777777" w:rsidR="0010606D" w:rsidRPr="00216D0B" w:rsidRDefault="0010606D" w:rsidP="0091364B">
      <w:pPr>
        <w:spacing w:after="120" w:line="240" w:lineRule="auto"/>
        <w:jc w:val="both"/>
        <w:rPr>
          <w:rFonts w:cstheme="minorHAnsi"/>
        </w:rPr>
      </w:pPr>
    </w:p>
    <w:p w14:paraId="1E7CB9A3" w14:textId="4A214AD9" w:rsidR="00675063" w:rsidRPr="00216D0B" w:rsidRDefault="00675063" w:rsidP="0091364B">
      <w:pPr>
        <w:tabs>
          <w:tab w:val="left" w:pos="3393"/>
          <w:tab w:val="center" w:pos="5850"/>
        </w:tabs>
        <w:spacing w:after="120" w:line="240" w:lineRule="auto"/>
        <w:rPr>
          <w:rFonts w:cstheme="minorHAnsi"/>
          <w:b/>
          <w:bCs/>
        </w:rPr>
      </w:pPr>
    </w:p>
    <w:p w14:paraId="69BB1A66" w14:textId="33E25B98" w:rsidR="003A2CA0" w:rsidRPr="005C0051" w:rsidRDefault="003A2CA0" w:rsidP="005C0051">
      <w:pPr>
        <w:spacing w:after="120" w:line="240" w:lineRule="auto"/>
        <w:rPr>
          <w:rFonts w:cstheme="minorHAnsi"/>
          <w:sz w:val="20"/>
          <w:szCs w:val="20"/>
        </w:rPr>
      </w:pPr>
    </w:p>
    <w:sectPr w:rsidR="003A2CA0" w:rsidRPr="005C0051" w:rsidSect="00F33DEE">
      <w:headerReference w:type="default" r:id="rId12"/>
      <w:footerReference w:type="default" r:id="rId13"/>
      <w:headerReference w:type="first" r:id="rId14"/>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6DA5" w14:textId="77777777" w:rsidR="009D1746" w:rsidRDefault="009D1746">
      <w:pPr>
        <w:spacing w:after="0" w:line="240" w:lineRule="auto"/>
      </w:pPr>
      <w:r>
        <w:separator/>
      </w:r>
    </w:p>
  </w:endnote>
  <w:endnote w:type="continuationSeparator" w:id="0">
    <w:p w14:paraId="02ABB187" w14:textId="77777777" w:rsidR="009D1746" w:rsidRDefault="009D1746">
      <w:pPr>
        <w:spacing w:after="0" w:line="240" w:lineRule="auto"/>
      </w:pPr>
      <w:r>
        <w:continuationSeparator/>
      </w:r>
    </w:p>
  </w:endnote>
  <w:endnote w:type="continuationNotice" w:id="1">
    <w:p w14:paraId="4222B7C9" w14:textId="77777777" w:rsidR="009D1746" w:rsidRDefault="009D1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DF58" w14:textId="77777777" w:rsidR="009D1746" w:rsidRDefault="009D1746">
      <w:pPr>
        <w:spacing w:after="0" w:line="240" w:lineRule="auto"/>
      </w:pPr>
      <w:r>
        <w:separator/>
      </w:r>
    </w:p>
  </w:footnote>
  <w:footnote w:type="continuationSeparator" w:id="0">
    <w:p w14:paraId="13D10732" w14:textId="77777777" w:rsidR="009D1746" w:rsidRDefault="009D1746">
      <w:pPr>
        <w:spacing w:after="0" w:line="240" w:lineRule="auto"/>
      </w:pPr>
      <w:r>
        <w:continuationSeparator/>
      </w:r>
    </w:p>
  </w:footnote>
  <w:footnote w:type="continuationNotice" w:id="1">
    <w:p w14:paraId="0B32EF71" w14:textId="77777777" w:rsidR="009D1746" w:rsidRDefault="009D1746">
      <w:pPr>
        <w:spacing w:after="0" w:line="240" w:lineRule="auto"/>
      </w:pPr>
    </w:p>
  </w:footnote>
  <w:footnote w:id="2">
    <w:p w14:paraId="54671674" w14:textId="77777777" w:rsidR="00216D0B" w:rsidRDefault="00216D0B" w:rsidP="00216D0B">
      <w:pPr>
        <w:pStyle w:val="Cha1"/>
      </w:pPr>
      <w:r>
        <w:rPr>
          <w:rStyle w:val="FootnoteReference"/>
        </w:rPr>
        <w:footnoteRef/>
      </w:r>
      <w:r>
        <w:t xml:space="preserve"> Danwadaag consortium is led by IOM Somalia with members NRC, CWW, SHACDO, GREDO, Juba Foundation and </w:t>
      </w:r>
      <w:proofErr w:type="spellStart"/>
      <w:r>
        <w:t>ReDSS</w:t>
      </w:r>
      <w:proofErr w:type="spellEnd"/>
    </w:p>
  </w:footnote>
  <w:footnote w:id="3">
    <w:p w14:paraId="3672E35D" w14:textId="77777777" w:rsidR="00705E50" w:rsidRDefault="00705E50" w:rsidP="00705E50">
      <w:pPr>
        <w:pStyle w:val="FootnoteText"/>
      </w:pPr>
      <w:r>
        <w:rPr>
          <w:rStyle w:val="FootnoteReference"/>
        </w:rPr>
        <w:footnoteRef/>
      </w:r>
      <w:r>
        <w:t xml:space="preserve"> Verified IDP sites CCCM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612C64F9" w:rsidR="00F33DEE" w:rsidRDefault="00F33DEE" w:rsidP="00F33DEE">
    <w:pPr>
      <w:pStyle w:val="Header"/>
      <w:jc w:val="center"/>
    </w:pPr>
    <w:r>
      <w:rPr>
        <w:noProof/>
      </w:rPr>
      <w:drawing>
        <wp:inline distT="0" distB="0" distL="0" distR="0" wp14:anchorId="7F2A9140" wp14:editId="1BBD5806">
          <wp:extent cx="1463040" cy="610373"/>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518" cy="61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79B"/>
    <w:multiLevelType w:val="hybridMultilevel"/>
    <w:tmpl w:val="026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F6444"/>
    <w:multiLevelType w:val="hybridMultilevel"/>
    <w:tmpl w:val="9A52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F71D8"/>
    <w:multiLevelType w:val="hybridMultilevel"/>
    <w:tmpl w:val="E8A6C680"/>
    <w:lvl w:ilvl="0" w:tplc="4C50F12C">
      <w:start w:val="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45A61"/>
    <w:multiLevelType w:val="hybridMultilevel"/>
    <w:tmpl w:val="A1941FE2"/>
    <w:lvl w:ilvl="0" w:tplc="74FC6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912B4"/>
    <w:multiLevelType w:val="hybridMultilevel"/>
    <w:tmpl w:val="69AC5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69076F45"/>
    <w:multiLevelType w:val="hybridMultilevel"/>
    <w:tmpl w:val="4E08163C"/>
    <w:lvl w:ilvl="0" w:tplc="6E6EF5C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98949217">
    <w:abstractNumId w:val="11"/>
  </w:num>
  <w:num w:numId="2" w16cid:durableId="2065980610">
    <w:abstractNumId w:val="8"/>
  </w:num>
  <w:num w:numId="3" w16cid:durableId="2126464520">
    <w:abstractNumId w:val="6"/>
  </w:num>
  <w:num w:numId="4" w16cid:durableId="1461727945">
    <w:abstractNumId w:val="1"/>
  </w:num>
  <w:num w:numId="5" w16cid:durableId="722217937">
    <w:abstractNumId w:val="9"/>
  </w:num>
  <w:num w:numId="6" w16cid:durableId="306861899">
    <w:abstractNumId w:val="10"/>
  </w:num>
  <w:num w:numId="7" w16cid:durableId="278031830">
    <w:abstractNumId w:val="7"/>
  </w:num>
  <w:num w:numId="8" w16cid:durableId="969751305">
    <w:abstractNumId w:val="5"/>
  </w:num>
  <w:num w:numId="9" w16cid:durableId="216821704">
    <w:abstractNumId w:val="2"/>
  </w:num>
  <w:num w:numId="10" w16cid:durableId="875892199">
    <w:abstractNumId w:val="0"/>
  </w:num>
  <w:num w:numId="11" w16cid:durableId="1812095597">
    <w:abstractNumId w:val="4"/>
  </w:num>
  <w:num w:numId="12" w16cid:durableId="79398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37D94"/>
    <w:rsid w:val="000438CA"/>
    <w:rsid w:val="000A543A"/>
    <w:rsid w:val="000E24EA"/>
    <w:rsid w:val="0010606D"/>
    <w:rsid w:val="001127F1"/>
    <w:rsid w:val="00146B6E"/>
    <w:rsid w:val="001A49E6"/>
    <w:rsid w:val="001B1F35"/>
    <w:rsid w:val="001D0676"/>
    <w:rsid w:val="001D0799"/>
    <w:rsid w:val="002077F1"/>
    <w:rsid w:val="0021466A"/>
    <w:rsid w:val="00216D0B"/>
    <w:rsid w:val="002235CE"/>
    <w:rsid w:val="0024366C"/>
    <w:rsid w:val="002850B1"/>
    <w:rsid w:val="002F6FE4"/>
    <w:rsid w:val="00323112"/>
    <w:rsid w:val="00323867"/>
    <w:rsid w:val="00335F45"/>
    <w:rsid w:val="00345965"/>
    <w:rsid w:val="003500DA"/>
    <w:rsid w:val="0035269B"/>
    <w:rsid w:val="003A2CA0"/>
    <w:rsid w:val="003A7D0E"/>
    <w:rsid w:val="003F03C1"/>
    <w:rsid w:val="00400AA7"/>
    <w:rsid w:val="00491E13"/>
    <w:rsid w:val="00492F8C"/>
    <w:rsid w:val="004A489B"/>
    <w:rsid w:val="00563AD6"/>
    <w:rsid w:val="0059028F"/>
    <w:rsid w:val="00593A8F"/>
    <w:rsid w:val="005C0051"/>
    <w:rsid w:val="005C2776"/>
    <w:rsid w:val="005E5531"/>
    <w:rsid w:val="005F4E48"/>
    <w:rsid w:val="005F6C1E"/>
    <w:rsid w:val="00625FD6"/>
    <w:rsid w:val="00675063"/>
    <w:rsid w:val="00687115"/>
    <w:rsid w:val="006E16CF"/>
    <w:rsid w:val="00705E50"/>
    <w:rsid w:val="0076724B"/>
    <w:rsid w:val="00780E9E"/>
    <w:rsid w:val="00826AB4"/>
    <w:rsid w:val="00840BE7"/>
    <w:rsid w:val="0085787B"/>
    <w:rsid w:val="00876029"/>
    <w:rsid w:val="008B5A53"/>
    <w:rsid w:val="008C5E7E"/>
    <w:rsid w:val="0091364B"/>
    <w:rsid w:val="009D1746"/>
    <w:rsid w:val="00A337C1"/>
    <w:rsid w:val="00A634C0"/>
    <w:rsid w:val="00AE4D70"/>
    <w:rsid w:val="00B11DB1"/>
    <w:rsid w:val="00B2785E"/>
    <w:rsid w:val="00B46786"/>
    <w:rsid w:val="00B50929"/>
    <w:rsid w:val="00B556AC"/>
    <w:rsid w:val="00B708D0"/>
    <w:rsid w:val="00BA1969"/>
    <w:rsid w:val="00BD6837"/>
    <w:rsid w:val="00BD6922"/>
    <w:rsid w:val="00BE7E8A"/>
    <w:rsid w:val="00C01834"/>
    <w:rsid w:val="00C07DE9"/>
    <w:rsid w:val="00C35ED9"/>
    <w:rsid w:val="00C529A8"/>
    <w:rsid w:val="00C53BCD"/>
    <w:rsid w:val="00C65113"/>
    <w:rsid w:val="00C820B2"/>
    <w:rsid w:val="00CA2205"/>
    <w:rsid w:val="00D00051"/>
    <w:rsid w:val="00D2091E"/>
    <w:rsid w:val="00D42B7E"/>
    <w:rsid w:val="00D73284"/>
    <w:rsid w:val="00D8642B"/>
    <w:rsid w:val="00DC047D"/>
    <w:rsid w:val="00DE43CC"/>
    <w:rsid w:val="00E36BD3"/>
    <w:rsid w:val="00E61965"/>
    <w:rsid w:val="00EA457F"/>
    <w:rsid w:val="00EC186D"/>
    <w:rsid w:val="00EC2967"/>
    <w:rsid w:val="00F06873"/>
    <w:rsid w:val="00F17F52"/>
    <w:rsid w:val="00F33DEE"/>
    <w:rsid w:val="00F8044A"/>
    <w:rsid w:val="00FA025F"/>
    <w:rsid w:val="00FA3AFF"/>
    <w:rsid w:val="00FB2AA9"/>
    <w:rsid w:val="00FE5CE8"/>
    <w:rsid w:val="068D963E"/>
    <w:rsid w:val="085D548D"/>
    <w:rsid w:val="0C9FE766"/>
    <w:rsid w:val="0ED548F2"/>
    <w:rsid w:val="18F1BAAB"/>
    <w:rsid w:val="24D80BAF"/>
    <w:rsid w:val="37A03DBA"/>
    <w:rsid w:val="3B7FBA70"/>
    <w:rsid w:val="3C290A7F"/>
    <w:rsid w:val="599EE468"/>
    <w:rsid w:val="629A3063"/>
    <w:rsid w:val="6881C3CE"/>
    <w:rsid w:val="6E870681"/>
    <w:rsid w:val="71F90426"/>
    <w:rsid w:val="7C7DAED6"/>
    <w:rsid w:val="7DD9515B"/>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BCEC958F-2E02-4FC9-AE1C-836F41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basedOn w:val="Normal"/>
    <w:uiPriority w:val="34"/>
    <w:qFormat/>
    <w:rsid w:val="0010606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1">
    <w:name w:val="Cha1"/>
    <w:basedOn w:val="Normal"/>
    <w:next w:val="FootnoteText"/>
    <w:link w:val="FootnoteTextChar"/>
    <w:uiPriority w:val="99"/>
    <w:unhideWhenUsed/>
    <w:qFormat/>
    <w:rsid w:val="00216D0B"/>
    <w:pPr>
      <w:widowControl/>
      <w:spacing w:after="0" w:line="240" w:lineRule="auto"/>
    </w:pPr>
    <w:rPr>
      <w:sz w:val="20"/>
      <w:szCs w:val="20"/>
    </w:rPr>
  </w:style>
  <w:style w:type="character" w:customStyle="1" w:styleId="FootnoteTextChar">
    <w:name w:val="Footnote Text Char"/>
    <w:aliases w:val="Footnote Text Char1 Char,Footnote Text Char Char Char,Char Char Char Char,Char Char Char Char Char Char Char,Char Char Char Char Char Char Char Char Char Char Char1,Char Char Char Char Char Char Char Char Char,Cha Char"/>
    <w:basedOn w:val="DefaultParagraphFont"/>
    <w:link w:val="Cha1"/>
    <w:uiPriority w:val="99"/>
    <w:rsid w:val="00216D0B"/>
    <w:rPr>
      <w:sz w:val="20"/>
      <w:szCs w:val="20"/>
    </w:rPr>
  </w:style>
  <w:style w:type="character" w:styleId="FootnoteReference">
    <w:name w:val="footnote reference"/>
    <w:aliases w:val="ftref,16 Point,Superscript 6 Point,ftref1,ftref2,ftref11,Texto de nota al pie,BVI fnr,BVI fnr Car Car,BVI fnr Car,BVI fnr Car Car Car Car,BVI fnr Carattere Car Zchn Char Char,BVI fnr Car Car Carattere Car Zchn Char Char,FnR-ANZDEC,Ref"/>
    <w:basedOn w:val="DefaultParagraphFont"/>
    <w:link w:val="BVIfnrCarattereCarZchnChar"/>
    <w:uiPriority w:val="99"/>
    <w:unhideWhenUsed/>
    <w:qFormat/>
    <w:rsid w:val="00216D0B"/>
    <w:rPr>
      <w:vertAlign w:val="superscript"/>
    </w:rPr>
  </w:style>
  <w:style w:type="paragraph" w:customStyle="1" w:styleId="BVIfnrCarattereCarZchnChar">
    <w:name w:val="BVI fnr Carattere Car Zchn Char"/>
    <w:aliases w:val="BVI fnr Car Car Carattere Car Zchn Char,BVI fnr Car Carattere Car Zchn Char,BVI fnr Car Car Car Car Carattere Car Zchn Char,BVI fnr Carattere Car Char"/>
    <w:basedOn w:val="Normal"/>
    <w:link w:val="FootnoteReference"/>
    <w:uiPriority w:val="99"/>
    <w:rsid w:val="00216D0B"/>
    <w:pPr>
      <w:widowControl/>
      <w:spacing w:after="0" w:line="240" w:lineRule="exact"/>
      <w:jc w:val="both"/>
    </w:pPr>
    <w:rPr>
      <w:vertAlign w:val="superscript"/>
    </w:rPr>
  </w:style>
  <w:style w:type="paragraph" w:styleId="FootnoteText">
    <w:name w:val="footnote text"/>
    <w:basedOn w:val="Normal"/>
    <w:link w:val="FootnoteTextChar1"/>
    <w:uiPriority w:val="99"/>
    <w:semiHidden/>
    <w:unhideWhenUsed/>
    <w:rsid w:val="00216D0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16D0B"/>
    <w:rPr>
      <w:sz w:val="20"/>
      <w:szCs w:val="20"/>
    </w:rPr>
  </w:style>
  <w:style w:type="character" w:styleId="Hyperlink">
    <w:name w:val="Hyperlink"/>
    <w:basedOn w:val="DefaultParagraphFont"/>
    <w:uiPriority w:val="99"/>
    <w:unhideWhenUsed/>
    <w:rsid w:val="00AE4D70"/>
    <w:rPr>
      <w:color w:val="0000FF" w:themeColor="hyperlink"/>
      <w:u w:val="single"/>
    </w:rPr>
  </w:style>
  <w:style w:type="character" w:styleId="UnresolvedMention">
    <w:name w:val="Unresolved Mention"/>
    <w:basedOn w:val="DefaultParagraphFont"/>
    <w:uiPriority w:val="99"/>
    <w:semiHidden/>
    <w:unhideWhenUsed/>
    <w:rsid w:val="00AE4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msomprocurement@iom.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afmohamed@iom.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4" ma:contentTypeDescription="Create a new document." ma:contentTypeScope="" ma:versionID="a756352502a338a2257fc1ea876bec3d">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0f1d02b9a92983c520f9d0ebb595e058"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8F5D9-5A24-4EC4-8B83-1159D4FA8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Sample Call for Expression of Interest Toolkit</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MOHAMED Hafsa Hussein</cp:lastModifiedBy>
  <cp:revision>2</cp:revision>
  <dcterms:created xsi:type="dcterms:W3CDTF">2022-05-26T03:40:00Z</dcterms:created>
  <dcterms:modified xsi:type="dcterms:W3CDTF">2022-05-26T03:40:00Z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ies>
</file>